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A6B" w:rsidRPr="00E67A6B" w:rsidRDefault="00E67A6B" w:rsidP="00E67A6B">
      <w:pPr>
        <w:spacing w:after="0" w:line="240" w:lineRule="auto"/>
        <w:rPr>
          <w:rFonts w:ascii="Arial" w:eastAsia="Times New Roman" w:hAnsi="Arial" w:cs="Arial"/>
          <w:color w:val="000000"/>
          <w:sz w:val="19"/>
          <w:szCs w:val="19"/>
          <w:lang w:eastAsia="ru-RU"/>
        </w:rPr>
      </w:pPr>
      <w:bookmarkStart w:id="0" w:name="_GoBack"/>
      <w:bookmarkEnd w:id="0"/>
    </w:p>
    <w:tbl>
      <w:tblPr>
        <w:tblW w:w="0" w:type="auto"/>
        <w:tblCellSpacing w:w="15" w:type="dxa"/>
        <w:tblCellMar>
          <w:left w:w="0" w:type="dxa"/>
          <w:right w:w="0" w:type="dxa"/>
        </w:tblCellMar>
        <w:tblLook w:val="04A0" w:firstRow="1" w:lastRow="0" w:firstColumn="1" w:lastColumn="0" w:noHBand="0" w:noVBand="1"/>
      </w:tblPr>
      <w:tblGrid>
        <w:gridCol w:w="412"/>
        <w:gridCol w:w="540"/>
        <w:gridCol w:w="539"/>
        <w:gridCol w:w="238"/>
        <w:gridCol w:w="598"/>
        <w:gridCol w:w="676"/>
        <w:gridCol w:w="57"/>
        <w:gridCol w:w="549"/>
        <w:gridCol w:w="454"/>
        <w:gridCol w:w="57"/>
        <w:gridCol w:w="689"/>
        <w:gridCol w:w="660"/>
        <w:gridCol w:w="57"/>
        <w:gridCol w:w="589"/>
        <w:gridCol w:w="530"/>
        <w:gridCol w:w="396"/>
        <w:gridCol w:w="57"/>
        <w:gridCol w:w="460"/>
        <w:gridCol w:w="664"/>
        <w:gridCol w:w="601"/>
        <w:gridCol w:w="532"/>
      </w:tblGrid>
      <w:tr w:rsidR="00E67A6B" w:rsidRPr="00E67A6B" w:rsidTr="00E67A6B">
        <w:trPr>
          <w:trHeight w:val="576"/>
          <w:tblCellSpacing w:w="15" w:type="dxa"/>
        </w:trPr>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Поиск</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Кодексы</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Разделы</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MO</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Тематика</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Избранное</w:t>
            </w:r>
          </w:p>
        </w:tc>
        <w:tc>
          <w:tcPr>
            <w:tcW w:w="720" w:type="dxa"/>
            <w:shd w:val="clear" w:color="auto" w:fill="DDDDDD"/>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Изменён</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Вносит</w:t>
            </w:r>
          </w:p>
        </w:tc>
        <w:tc>
          <w:tcPr>
            <w:tcW w:w="720" w:type="dxa"/>
            <w:shd w:val="clear" w:color="auto" w:fill="DDDDDD"/>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Ссылаются</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Ссылается</w:t>
            </w:r>
          </w:p>
        </w:tc>
        <w:tc>
          <w:tcPr>
            <w:tcW w:w="720" w:type="dxa"/>
            <w:shd w:val="clear" w:color="auto" w:fill="DDDDDD"/>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Карточка</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История</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proofErr w:type="spellStart"/>
            <w:r w:rsidRPr="00E67A6B">
              <w:rPr>
                <w:rFonts w:ascii="Tahoma" w:eastAsia="Times New Roman" w:hAnsi="Tahoma" w:cs="Tahoma"/>
                <w:sz w:val="13"/>
                <w:szCs w:val="13"/>
                <w:lang w:eastAsia="ru-RU"/>
              </w:rPr>
              <w:t>Ro</w:t>
            </w:r>
            <w:proofErr w:type="spellEnd"/>
            <w:r w:rsidRPr="00E67A6B">
              <w:rPr>
                <w:rFonts w:ascii="Tahoma" w:eastAsia="Times New Roman" w:hAnsi="Tahoma" w:cs="Tahoma"/>
                <w:sz w:val="13"/>
                <w:szCs w:val="13"/>
                <w:lang w:eastAsia="ru-RU"/>
              </w:rPr>
              <w:t>/</w:t>
            </w:r>
            <w:proofErr w:type="spellStart"/>
            <w:r w:rsidRPr="00E67A6B">
              <w:rPr>
                <w:rFonts w:ascii="Tahoma" w:eastAsia="Times New Roman" w:hAnsi="Tahoma" w:cs="Tahoma"/>
                <w:sz w:val="13"/>
                <w:szCs w:val="13"/>
                <w:lang w:eastAsia="ru-RU"/>
              </w:rPr>
              <w:t>Ru</w:t>
            </w:r>
            <w:proofErr w:type="spellEnd"/>
          </w:p>
        </w:tc>
        <w:tc>
          <w:tcPr>
            <w:tcW w:w="720" w:type="dxa"/>
            <w:shd w:val="clear" w:color="auto" w:fill="DDDDDD"/>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Печать</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Настройки</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Добавить</w:t>
            </w:r>
          </w:p>
        </w:tc>
        <w:tc>
          <w:tcPr>
            <w:tcW w:w="720" w:type="dxa"/>
            <w:vAlign w:val="bottom"/>
            <w:hideMark/>
          </w:tcPr>
          <w:p w:rsidR="00E67A6B" w:rsidRPr="00E67A6B" w:rsidRDefault="00E67A6B" w:rsidP="00E67A6B">
            <w:pPr>
              <w:spacing w:after="0" w:line="240" w:lineRule="auto"/>
              <w:jc w:val="center"/>
              <w:rPr>
                <w:rFonts w:ascii="Tahoma" w:eastAsia="Times New Roman" w:hAnsi="Tahoma" w:cs="Tahoma"/>
                <w:sz w:val="13"/>
                <w:szCs w:val="13"/>
                <w:lang w:eastAsia="ru-RU"/>
              </w:rPr>
            </w:pPr>
            <w:r w:rsidRPr="00E67A6B">
              <w:rPr>
                <w:rFonts w:ascii="Tahoma" w:eastAsia="Times New Roman" w:hAnsi="Tahoma" w:cs="Tahoma"/>
                <w:sz w:val="13"/>
                <w:szCs w:val="13"/>
                <w:lang w:eastAsia="ru-RU"/>
              </w:rPr>
              <w:t>Помощь</w:t>
            </w:r>
          </w:p>
        </w:tc>
      </w:tr>
    </w:tbl>
    <w:p w:rsidR="00E67A6B" w:rsidRPr="00E67A6B" w:rsidRDefault="00E67A6B" w:rsidP="00E67A6B">
      <w:pPr>
        <w:shd w:val="clear" w:color="auto" w:fill="EEEEEE"/>
        <w:spacing w:after="0" w:line="240" w:lineRule="auto"/>
        <w:rPr>
          <w:rFonts w:ascii="Tahoma" w:eastAsia="Times New Roman" w:hAnsi="Tahoma" w:cs="Tahoma"/>
          <w:color w:val="333333"/>
          <w:sz w:val="15"/>
          <w:szCs w:val="15"/>
          <w:lang w:eastAsia="ru-RU"/>
        </w:rPr>
      </w:pPr>
      <w:r w:rsidRPr="00E67A6B">
        <w:rPr>
          <w:rFonts w:ascii="Cambria Math" w:eastAsia="Times New Roman" w:hAnsi="Cambria Math" w:cs="Cambria Math"/>
          <w:color w:val="333333"/>
          <w:sz w:val="15"/>
          <w:szCs w:val="15"/>
          <w:lang w:eastAsia="ru-RU"/>
        </w:rPr>
        <w:t>▶</w:t>
      </w:r>
      <w:r w:rsidRPr="00E67A6B">
        <w:rPr>
          <w:rFonts w:ascii="Tahoma" w:eastAsia="Times New Roman" w:hAnsi="Tahoma" w:cs="Tahoma"/>
          <w:color w:val="333333"/>
          <w:sz w:val="15"/>
          <w:szCs w:val="15"/>
          <w:lang w:eastAsia="ru-RU"/>
        </w:rPr>
        <w:t> Акт в контрольном состоянии: Последнее изменение </w:t>
      </w:r>
      <w:hyperlink r:id="rId4" w:tgtFrame="_blank" w:history="1">
        <w:r w:rsidRPr="00E67A6B">
          <w:rPr>
            <w:rFonts w:ascii="Tahoma" w:eastAsia="Times New Roman" w:hAnsi="Tahoma" w:cs="Tahoma"/>
            <w:color w:val="0000BB"/>
            <w:sz w:val="15"/>
            <w:lang w:eastAsia="ru-RU"/>
          </w:rPr>
          <w:t>Национальное агентство по регулированию в энергетике №785 от 16.12.2025</w:t>
        </w:r>
      </w:hyperlink>
      <w:r w:rsidRPr="00E67A6B">
        <w:rPr>
          <w:rFonts w:ascii="Tahoma" w:eastAsia="Times New Roman" w:hAnsi="Tahoma" w:cs="Tahoma"/>
          <w:color w:val="333333"/>
          <w:sz w:val="15"/>
          <w:szCs w:val="15"/>
          <w:lang w:eastAsia="ru-RU"/>
        </w:rPr>
        <w:t>, в силу с 01.01.2026</w:t>
      </w:r>
    </w:p>
    <w:p w:rsidR="00E67A6B" w:rsidRPr="00E67A6B" w:rsidRDefault="00E67A6B" w:rsidP="00E67A6B">
      <w:pPr>
        <w:shd w:val="clear" w:color="auto" w:fill="EEEEEE"/>
        <w:spacing w:after="0" w:line="240" w:lineRule="auto"/>
        <w:jc w:val="center"/>
        <w:rPr>
          <w:rFonts w:ascii="Tahoma" w:eastAsia="Times New Roman" w:hAnsi="Tahoma" w:cs="Tahoma"/>
          <w:color w:val="333333"/>
          <w:sz w:val="15"/>
          <w:szCs w:val="15"/>
          <w:lang w:eastAsia="ru-RU"/>
        </w:rPr>
      </w:pPr>
      <w:r w:rsidRPr="00E67A6B">
        <w:rPr>
          <w:rFonts w:ascii="Tahoma" w:eastAsia="Times New Roman" w:hAnsi="Tahoma" w:cs="Tahoma"/>
          <w:color w:val="333333"/>
          <w:sz w:val="15"/>
          <w:szCs w:val="15"/>
          <w:lang w:eastAsia="ru-RU"/>
        </w:rPr>
        <w:t>-</w:t>
      </w:r>
    </w:p>
    <w:p w:rsidR="00E67A6B" w:rsidRPr="00E67A6B" w:rsidRDefault="00E67A6B" w:rsidP="00E67A6B">
      <w:pPr>
        <w:shd w:val="clear" w:color="auto" w:fill="EEEEEE"/>
        <w:spacing w:after="0" w:line="240" w:lineRule="auto"/>
        <w:jc w:val="center"/>
        <w:rPr>
          <w:rFonts w:ascii="Tahoma" w:eastAsia="Times New Roman" w:hAnsi="Tahoma" w:cs="Tahoma"/>
          <w:color w:val="333333"/>
          <w:sz w:val="15"/>
          <w:szCs w:val="15"/>
          <w:lang w:eastAsia="ru-RU"/>
        </w:rPr>
      </w:pPr>
      <w:r w:rsidRPr="00E67A6B">
        <w:rPr>
          <w:rFonts w:ascii="Tahoma" w:eastAsia="Times New Roman" w:hAnsi="Tahoma" w:cs="Tahoma"/>
          <w:color w:val="333333"/>
          <w:sz w:val="15"/>
          <w:szCs w:val="15"/>
          <w:lang w:eastAsia="ru-RU"/>
        </w:rPr>
        <w:t>100%</w:t>
      </w:r>
    </w:p>
    <w:p w:rsidR="00E67A6B" w:rsidRPr="00E67A6B" w:rsidRDefault="00E67A6B" w:rsidP="00E67A6B">
      <w:pPr>
        <w:shd w:val="clear" w:color="auto" w:fill="EEEEEE"/>
        <w:spacing w:after="0" w:line="240" w:lineRule="auto"/>
        <w:jc w:val="center"/>
        <w:rPr>
          <w:rFonts w:ascii="Tahoma" w:eastAsia="Times New Roman" w:hAnsi="Tahoma" w:cs="Tahoma"/>
          <w:color w:val="333333"/>
          <w:sz w:val="15"/>
          <w:szCs w:val="15"/>
          <w:lang w:eastAsia="ru-RU"/>
        </w:rPr>
      </w:pPr>
      <w:r w:rsidRPr="00E67A6B">
        <w:rPr>
          <w:rFonts w:ascii="Tahoma" w:eastAsia="Times New Roman" w:hAnsi="Tahoma" w:cs="Tahoma"/>
          <w:color w:val="333333"/>
          <w:sz w:val="15"/>
          <w:szCs w:val="15"/>
          <w:lang w:eastAsia="ru-RU"/>
        </w:rPr>
        <w:t>+</w:t>
      </w:r>
    </w:p>
    <w:p w:rsidR="00E67A6B" w:rsidRPr="00E67A6B" w:rsidRDefault="00E67A6B" w:rsidP="00E67A6B">
      <w:pPr>
        <w:shd w:val="clear" w:color="auto" w:fill="EEEEEE"/>
        <w:spacing w:after="0" w:line="240" w:lineRule="auto"/>
        <w:jc w:val="center"/>
        <w:rPr>
          <w:rFonts w:ascii="Tahoma" w:eastAsia="Times New Roman" w:hAnsi="Tahoma" w:cs="Tahoma"/>
          <w:color w:val="333333"/>
          <w:sz w:val="15"/>
          <w:szCs w:val="15"/>
          <w:lang w:eastAsia="ru-RU"/>
        </w:rPr>
      </w:pPr>
      <w:r w:rsidRPr="00E67A6B">
        <w:rPr>
          <w:rFonts w:ascii="Tahoma" w:eastAsia="Times New Roman" w:hAnsi="Tahoma" w:cs="Tahoma"/>
          <w:color w:val="333333"/>
          <w:sz w:val="15"/>
          <w:szCs w:val="15"/>
          <w:lang w:eastAsia="ru-RU"/>
        </w:rPr>
        <w:t>Начало</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25780" cy="609600"/>
            <wp:effectExtent l="19050" t="0" r="7620" b="0"/>
            <wp:docPr id="1" name="Рисунок 1" descr="https://weblex.md/img/legi_ru/992gstem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lex.md/img/legi_ru/992gstema55.gif"/>
                    <pic:cNvPicPr>
                      <a:picLocks noChangeAspect="1" noChangeArrowheads="1"/>
                    </pic:cNvPicPr>
                  </pic:nvPicPr>
                  <pic:blipFill>
                    <a:blip r:embed="rId5" cstate="print"/>
                    <a:srcRect/>
                    <a:stretch>
                      <a:fillRect/>
                    </a:stretch>
                  </pic:blipFill>
                  <pic:spPr bwMode="auto">
                    <a:xfrm>
                      <a:off x="0" y="0"/>
                      <a:ext cx="525780" cy="6096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jc w:val="center"/>
        <w:rPr>
          <w:rFonts w:ascii="Arial" w:eastAsia="Times New Roman" w:hAnsi="Arial" w:cs="Arial"/>
          <w:b/>
          <w:bCs/>
          <w:color w:val="000000"/>
          <w:sz w:val="20"/>
          <w:szCs w:val="20"/>
          <w:lang w:eastAsia="ru-RU"/>
        </w:rPr>
      </w:pPr>
      <w:r w:rsidRPr="00E67A6B">
        <w:rPr>
          <w:rFonts w:ascii="Arial" w:eastAsia="Times New Roman" w:hAnsi="Arial" w:cs="Arial"/>
          <w:b/>
          <w:bCs/>
          <w:color w:val="000000"/>
          <w:sz w:val="20"/>
          <w:szCs w:val="20"/>
          <w:lang w:eastAsia="ru-RU"/>
        </w:rPr>
        <w:t>НАЦИОНАЛЬНОЕ  АГЕНТСТВО  ПО</w:t>
      </w:r>
      <w:r w:rsidRPr="00E67A6B">
        <w:rPr>
          <w:rFonts w:ascii="Arial" w:eastAsia="Times New Roman" w:hAnsi="Arial" w:cs="Arial"/>
          <w:b/>
          <w:bCs/>
          <w:color w:val="000000"/>
          <w:sz w:val="20"/>
          <w:szCs w:val="20"/>
          <w:lang w:eastAsia="ru-RU"/>
        </w:rPr>
        <w:br/>
        <w:t>РЕГУЛИРОВАНИЮ В ЭНЕРГЕТИКЕ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ПОСТАНОВЛЕНИЕ</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об утверждении Методологии расчета, утверждения и</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применения регулируемых тарифов на услугу</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по распределению природного газа</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 443/2020  от  24.11.2020</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r w:rsidRPr="00E67A6B">
        <w:rPr>
          <w:rFonts w:ascii="Arial" w:eastAsia="Times New Roman" w:hAnsi="Arial" w:cs="Arial"/>
          <w:i/>
          <w:iCs/>
          <w:color w:val="000000"/>
          <w:sz w:val="17"/>
          <w:szCs w:val="17"/>
          <w:lang w:eastAsia="ru-RU"/>
        </w:rPr>
        <w:t>(в силу 11.12.2020)</w:t>
      </w: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7"/>
          <w:szCs w:val="17"/>
          <w:lang w:eastAsia="ru-RU"/>
        </w:rPr>
      </w:pPr>
      <w:proofErr w:type="spellStart"/>
      <w:r w:rsidRPr="00E67A6B">
        <w:rPr>
          <w:rFonts w:ascii="Arial" w:eastAsia="Times New Roman" w:hAnsi="Arial" w:cs="Arial"/>
          <w:color w:val="000000"/>
          <w:sz w:val="17"/>
          <w:szCs w:val="17"/>
          <w:lang w:eastAsia="ru-RU"/>
        </w:rPr>
        <w:t>Мониторул</w:t>
      </w:r>
      <w:proofErr w:type="spellEnd"/>
      <w:r w:rsidRPr="00E67A6B">
        <w:rPr>
          <w:rFonts w:ascii="Arial" w:eastAsia="Times New Roman" w:hAnsi="Arial" w:cs="Arial"/>
          <w:color w:val="000000"/>
          <w:sz w:val="17"/>
          <w:szCs w:val="17"/>
          <w:lang w:eastAsia="ru-RU"/>
        </w:rPr>
        <w:t xml:space="preserve"> </w:t>
      </w:r>
      <w:proofErr w:type="spellStart"/>
      <w:r w:rsidRPr="00E67A6B">
        <w:rPr>
          <w:rFonts w:ascii="Arial" w:eastAsia="Times New Roman" w:hAnsi="Arial" w:cs="Arial"/>
          <w:color w:val="000000"/>
          <w:sz w:val="17"/>
          <w:szCs w:val="17"/>
          <w:lang w:eastAsia="ru-RU"/>
        </w:rPr>
        <w:t>Офичиал</w:t>
      </w:r>
      <w:proofErr w:type="spellEnd"/>
      <w:r w:rsidRPr="00E67A6B">
        <w:rPr>
          <w:rFonts w:ascii="Arial" w:eastAsia="Times New Roman" w:hAnsi="Arial" w:cs="Arial"/>
          <w:color w:val="000000"/>
          <w:sz w:val="17"/>
          <w:szCs w:val="17"/>
          <w:lang w:eastAsia="ru-RU"/>
        </w:rPr>
        <w:t xml:space="preserve"> ал Р. Молдова № 332-342 ст.1312 от 11.12.2020</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 *</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5"/>
          <w:szCs w:val="15"/>
          <w:lang w:eastAsia="ru-RU"/>
        </w:rPr>
        <w:t>ЗАРЕГИСТРИРОВАНО:</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5"/>
          <w:szCs w:val="15"/>
          <w:lang w:eastAsia="ru-RU"/>
        </w:rPr>
        <w:t>Министерство юстиции</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5"/>
          <w:szCs w:val="15"/>
          <w:lang w:eastAsia="ru-RU"/>
        </w:rPr>
        <w:t>№ 1606 от 2 декабря 2020 г.</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5"/>
          <w:szCs w:val="15"/>
          <w:lang w:eastAsia="ru-RU"/>
        </w:rPr>
        <w:t>Министр _____Фадей НАГАЧЕВСКИ</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xml:space="preserve">На основании ст.7 ч.(2) </w:t>
      </w:r>
      <w:proofErr w:type="spellStart"/>
      <w:r w:rsidRPr="00E67A6B">
        <w:rPr>
          <w:rFonts w:ascii="Arial" w:eastAsia="Times New Roman" w:hAnsi="Arial" w:cs="Arial"/>
          <w:color w:val="000000"/>
          <w:sz w:val="19"/>
          <w:szCs w:val="19"/>
          <w:lang w:eastAsia="ru-RU"/>
        </w:rPr>
        <w:t>п.a</w:t>
      </w:r>
      <w:proofErr w:type="spellEnd"/>
      <w:r w:rsidRPr="00E67A6B">
        <w:rPr>
          <w:rFonts w:ascii="Arial" w:eastAsia="Times New Roman" w:hAnsi="Arial" w:cs="Arial"/>
          <w:color w:val="000000"/>
          <w:sz w:val="19"/>
          <w:szCs w:val="19"/>
          <w:lang w:eastAsia="ru-RU"/>
        </w:rPr>
        <w:t>), ст.99 ч.(2) </w:t>
      </w:r>
      <w:hyperlink r:id="rId6" w:tgtFrame="_blank" w:history="1">
        <w:r w:rsidRPr="00E67A6B">
          <w:rPr>
            <w:rFonts w:ascii="Arial" w:eastAsia="Times New Roman" w:hAnsi="Arial" w:cs="Arial"/>
            <w:color w:val="000080"/>
            <w:sz w:val="19"/>
            <w:lang w:eastAsia="ru-RU"/>
          </w:rPr>
          <w:t>Закона № 108/2016</w:t>
        </w:r>
      </w:hyperlink>
      <w:r w:rsidRPr="00E67A6B">
        <w:rPr>
          <w:rFonts w:ascii="Arial" w:eastAsia="Times New Roman" w:hAnsi="Arial" w:cs="Arial"/>
          <w:color w:val="000000"/>
          <w:sz w:val="19"/>
          <w:szCs w:val="19"/>
          <w:lang w:eastAsia="ru-RU"/>
        </w:rPr>
        <w:t> о природном газе (Официальный монитор Республики Молдова, 2016 г., № 193-203, ст.415) Административный совет Национального агентства по регулированию в энергетике</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ПОСТАНОВЛЯЕТ: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w:t>
      </w:r>
      <w:r w:rsidRPr="00E67A6B">
        <w:rPr>
          <w:rFonts w:ascii="Arial" w:eastAsia="Times New Roman" w:hAnsi="Arial" w:cs="Arial"/>
          <w:color w:val="000000"/>
          <w:sz w:val="19"/>
          <w:szCs w:val="19"/>
          <w:lang w:eastAsia="ru-RU"/>
        </w:rPr>
        <w:t> Утвердить Методологию расчета, утверждения и применения регулируемых тарифов на услугу по распределению природного газа, согласно приложению.</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w:t>
      </w:r>
      <w:r w:rsidRPr="00E67A6B">
        <w:rPr>
          <w:rFonts w:ascii="Arial" w:eastAsia="Times New Roman" w:hAnsi="Arial" w:cs="Arial"/>
          <w:color w:val="000000"/>
          <w:sz w:val="19"/>
          <w:szCs w:val="19"/>
          <w:lang w:eastAsia="ru-RU"/>
        </w:rPr>
        <w:t> Признать недействительными положения Методологии расчета и применения регулируемых тарифов и цен на природный газ, утвержденной </w:t>
      </w:r>
      <w:hyperlink r:id="rId7" w:tgtFrame="_blank" w:history="1">
        <w:r w:rsidRPr="00E67A6B">
          <w:rPr>
            <w:rFonts w:ascii="Arial" w:eastAsia="Times New Roman" w:hAnsi="Arial" w:cs="Arial"/>
            <w:color w:val="000080"/>
            <w:sz w:val="19"/>
            <w:lang w:eastAsia="ru-RU"/>
          </w:rPr>
          <w:t>Постановлением Административного совета Национального агентства по регулированию в энергетике № 678 от 22 августа 2014 года</w:t>
        </w:r>
      </w:hyperlink>
      <w:r w:rsidRPr="00E67A6B">
        <w:rPr>
          <w:rFonts w:ascii="Arial" w:eastAsia="Times New Roman" w:hAnsi="Arial" w:cs="Arial"/>
          <w:color w:val="000000"/>
          <w:sz w:val="19"/>
          <w:szCs w:val="19"/>
          <w:lang w:eastAsia="ru-RU"/>
        </w:rPr>
        <w:t> (Официальный монитор Республики Молдова, 2014, № 345-351, ст.1603), в части, относящейся к расчету, утверждению и применению регулируемых тарифов на услугу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w:t>
      </w:r>
      <w:r w:rsidRPr="00E67A6B">
        <w:rPr>
          <w:rFonts w:ascii="Arial" w:eastAsia="Times New Roman" w:hAnsi="Arial" w:cs="Arial"/>
          <w:color w:val="000000"/>
          <w:sz w:val="19"/>
          <w:szCs w:val="19"/>
          <w:lang w:eastAsia="ru-RU"/>
        </w:rPr>
        <w:t> Настоящее постановление вступает в силу со дня его опубликования.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w:t>
      </w:r>
      <w:r w:rsidRPr="00E67A6B">
        <w:rPr>
          <w:rFonts w:ascii="Arial" w:eastAsia="Times New Roman" w:hAnsi="Arial" w:cs="Arial"/>
          <w:color w:val="000000"/>
          <w:sz w:val="19"/>
          <w:szCs w:val="19"/>
          <w:lang w:eastAsia="ru-RU"/>
        </w:rPr>
        <w:t> Контроль за исполнением настоящего постановления возложить на подразделения Национального агентства по регулированию в энергетике.</w:t>
      </w:r>
    </w:p>
    <w:tbl>
      <w:tblPr>
        <w:tblW w:w="0" w:type="auto"/>
        <w:tblInd w:w="567" w:type="dxa"/>
        <w:tblCellMar>
          <w:left w:w="0" w:type="dxa"/>
          <w:right w:w="0" w:type="dxa"/>
        </w:tblCellMar>
        <w:tblLook w:val="04A0" w:firstRow="1" w:lastRow="0" w:firstColumn="1" w:lastColumn="0" w:noHBand="0" w:noVBand="1"/>
      </w:tblPr>
      <w:tblGrid>
        <w:gridCol w:w="4041"/>
        <w:gridCol w:w="3425"/>
      </w:tblGrid>
      <w:tr w:rsidR="00E67A6B" w:rsidRPr="00E67A6B" w:rsidTr="00E67A6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ГЕНЕРАЛЬНЫЙ ДИРЕКТОР НАРЭ</w:t>
            </w:r>
          </w:p>
        </w:tc>
        <w:tc>
          <w:tcPr>
            <w:tcW w:w="0" w:type="auto"/>
            <w:tcBorders>
              <w:top w:val="single" w:sz="4" w:space="0" w:color="000000"/>
              <w:left w:val="single" w:sz="4" w:space="0" w:color="000000"/>
              <w:bottom w:val="single" w:sz="4" w:space="0" w:color="000000"/>
              <w:right w:val="single" w:sz="4" w:space="0" w:color="000000"/>
            </w:tcBorders>
            <w:noWrap/>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                      Вячеслав УНТИЛА</w:t>
            </w:r>
          </w:p>
          <w:p w:rsidR="00E67A6B" w:rsidRPr="00E67A6B" w:rsidRDefault="00E67A6B" w:rsidP="00E67A6B">
            <w:pPr>
              <w:spacing w:after="0" w:line="240" w:lineRule="auto"/>
              <w:ind w:firstLine="567"/>
              <w:jc w:val="both"/>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 </w:t>
            </w:r>
          </w:p>
        </w:tc>
      </w:tr>
      <w:tr w:rsidR="00E67A6B" w:rsidRPr="00E67A6B" w:rsidTr="00E67A6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ДИРЕКТОРA НАРЭ:</w:t>
            </w:r>
          </w:p>
        </w:tc>
        <w:tc>
          <w:tcPr>
            <w:tcW w:w="0" w:type="auto"/>
            <w:tcBorders>
              <w:top w:val="single" w:sz="4" w:space="0" w:color="000000"/>
              <w:left w:val="single" w:sz="4" w:space="0" w:color="000000"/>
              <w:bottom w:val="single" w:sz="4" w:space="0" w:color="000000"/>
              <w:right w:val="single" w:sz="4" w:space="0" w:color="000000"/>
            </w:tcBorders>
            <w:noWrap/>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                      </w:t>
            </w:r>
            <w:proofErr w:type="spellStart"/>
            <w:r w:rsidRPr="00E67A6B">
              <w:rPr>
                <w:rFonts w:ascii="Times New Roman" w:eastAsia="Times New Roman" w:hAnsi="Times New Roman" w:cs="Times New Roman"/>
                <w:b/>
                <w:bCs/>
                <w:lang w:eastAsia="ru-RU"/>
              </w:rPr>
              <w:t>Октавиан</w:t>
            </w:r>
            <w:proofErr w:type="spellEnd"/>
            <w:r w:rsidRPr="00E67A6B">
              <w:rPr>
                <w:rFonts w:ascii="Times New Roman" w:eastAsia="Times New Roman" w:hAnsi="Times New Roman" w:cs="Times New Roman"/>
                <w:b/>
                <w:bCs/>
                <w:lang w:eastAsia="ru-RU"/>
              </w:rPr>
              <w:t xml:space="preserve"> КАЛМЫК</w:t>
            </w:r>
          </w:p>
        </w:tc>
      </w:tr>
      <w:tr w:rsidR="00E67A6B" w:rsidRPr="00E67A6B" w:rsidTr="00E67A6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p>
        </w:tc>
        <w:tc>
          <w:tcPr>
            <w:tcW w:w="0" w:type="auto"/>
            <w:tcBorders>
              <w:top w:val="single" w:sz="4" w:space="0" w:color="000000"/>
              <w:left w:val="single" w:sz="4" w:space="0" w:color="000000"/>
              <w:bottom w:val="single" w:sz="4" w:space="0" w:color="000000"/>
              <w:right w:val="single" w:sz="4" w:space="0" w:color="000000"/>
            </w:tcBorders>
            <w:noWrap/>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                      </w:t>
            </w:r>
            <w:proofErr w:type="spellStart"/>
            <w:r w:rsidRPr="00E67A6B">
              <w:rPr>
                <w:rFonts w:ascii="Times New Roman" w:eastAsia="Times New Roman" w:hAnsi="Times New Roman" w:cs="Times New Roman"/>
                <w:b/>
                <w:bCs/>
                <w:lang w:eastAsia="ru-RU"/>
              </w:rPr>
              <w:t>Еуджен</w:t>
            </w:r>
            <w:proofErr w:type="spellEnd"/>
            <w:r w:rsidRPr="00E67A6B">
              <w:rPr>
                <w:rFonts w:ascii="Times New Roman" w:eastAsia="Times New Roman" w:hAnsi="Times New Roman" w:cs="Times New Roman"/>
                <w:b/>
                <w:bCs/>
                <w:lang w:eastAsia="ru-RU"/>
              </w:rPr>
              <w:t xml:space="preserve"> КАРПОВ</w:t>
            </w:r>
          </w:p>
        </w:tc>
      </w:tr>
      <w:tr w:rsidR="00E67A6B" w:rsidRPr="00E67A6B" w:rsidTr="00E67A6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p>
        </w:tc>
        <w:tc>
          <w:tcPr>
            <w:tcW w:w="0" w:type="auto"/>
            <w:tcBorders>
              <w:top w:val="single" w:sz="4" w:space="0" w:color="000000"/>
              <w:left w:val="single" w:sz="4" w:space="0" w:color="000000"/>
              <w:bottom w:val="single" w:sz="4" w:space="0" w:color="000000"/>
              <w:right w:val="single" w:sz="4" w:space="0" w:color="000000"/>
            </w:tcBorders>
            <w:noWrap/>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t>                      </w:t>
            </w:r>
            <w:proofErr w:type="spellStart"/>
            <w:r w:rsidRPr="00E67A6B">
              <w:rPr>
                <w:rFonts w:ascii="Times New Roman" w:eastAsia="Times New Roman" w:hAnsi="Times New Roman" w:cs="Times New Roman"/>
                <w:b/>
                <w:bCs/>
                <w:lang w:eastAsia="ru-RU"/>
              </w:rPr>
              <w:t>Виолина</w:t>
            </w:r>
            <w:proofErr w:type="spellEnd"/>
            <w:r w:rsidRPr="00E67A6B">
              <w:rPr>
                <w:rFonts w:ascii="Times New Roman" w:eastAsia="Times New Roman" w:hAnsi="Times New Roman" w:cs="Times New Roman"/>
                <w:b/>
                <w:bCs/>
                <w:lang w:eastAsia="ru-RU"/>
              </w:rPr>
              <w:t xml:space="preserve"> ШПАК</w:t>
            </w:r>
          </w:p>
        </w:tc>
      </w:tr>
      <w:tr w:rsidR="00E67A6B" w:rsidRPr="00E67A6B" w:rsidTr="00E67A6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E67A6B" w:rsidRPr="00E67A6B" w:rsidRDefault="00E67A6B" w:rsidP="00E67A6B">
            <w:pPr>
              <w:spacing w:after="0" w:line="240" w:lineRule="auto"/>
              <w:rPr>
                <w:rFonts w:ascii="Times New Roman" w:eastAsia="Times New Roman" w:hAnsi="Times New Roman" w:cs="Times New Roman"/>
                <w:b/>
                <w:bCs/>
                <w:lang w:eastAsia="ru-RU"/>
              </w:rPr>
            </w:pPr>
            <w:r w:rsidRPr="00E67A6B">
              <w:rPr>
                <w:rFonts w:ascii="Times New Roman" w:eastAsia="Times New Roman" w:hAnsi="Times New Roman" w:cs="Times New Roman"/>
                <w:b/>
                <w:bCs/>
                <w:lang w:eastAsia="ru-RU"/>
              </w:rPr>
              <w:br/>
              <w:t xml:space="preserve">№ 443/2020. </w:t>
            </w:r>
            <w:proofErr w:type="spellStart"/>
            <w:r w:rsidRPr="00E67A6B">
              <w:rPr>
                <w:rFonts w:ascii="Times New Roman" w:eastAsia="Times New Roman" w:hAnsi="Times New Roman" w:cs="Times New Roman"/>
                <w:b/>
                <w:bCs/>
                <w:lang w:eastAsia="ru-RU"/>
              </w:rPr>
              <w:t>Кишинэу</w:t>
            </w:r>
            <w:proofErr w:type="spellEnd"/>
            <w:r w:rsidRPr="00E67A6B">
              <w:rPr>
                <w:rFonts w:ascii="Times New Roman" w:eastAsia="Times New Roman" w:hAnsi="Times New Roman" w:cs="Times New Roman"/>
                <w:b/>
                <w:bCs/>
                <w:lang w:eastAsia="ru-RU"/>
              </w:rPr>
              <w:t>, 24 ноября 2020 г.</w:t>
            </w:r>
          </w:p>
        </w:tc>
        <w:tc>
          <w:tcPr>
            <w:tcW w:w="0" w:type="auto"/>
            <w:vAlign w:val="center"/>
            <w:hideMark/>
          </w:tcPr>
          <w:p w:rsidR="00E67A6B" w:rsidRPr="00E67A6B" w:rsidRDefault="00E67A6B" w:rsidP="00E67A6B">
            <w:pPr>
              <w:spacing w:after="0" w:line="240" w:lineRule="auto"/>
              <w:rPr>
                <w:rFonts w:ascii="Times New Roman" w:eastAsia="Times New Roman" w:hAnsi="Times New Roman" w:cs="Times New Roman"/>
                <w:sz w:val="20"/>
                <w:szCs w:val="20"/>
                <w:lang w:eastAsia="ru-RU"/>
              </w:rPr>
            </w:pPr>
          </w:p>
        </w:tc>
      </w:tr>
    </w:tbl>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Утверждено</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Постановлением</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Административного совета НАРЭ</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443 от 24 ноября 2020 г.</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МЕТОДОЛОГИЯ</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расчета, утверждения и применения регулируемых тарифов</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на услугу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lastRenderedPageBreak/>
        <w:t>Часть 1</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Общие положения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w:t>
      </w:r>
      <w:r w:rsidRPr="00E67A6B">
        <w:rPr>
          <w:rFonts w:ascii="Arial" w:eastAsia="Times New Roman" w:hAnsi="Arial" w:cs="Arial"/>
          <w:color w:val="000000"/>
          <w:sz w:val="19"/>
          <w:szCs w:val="19"/>
          <w:lang w:eastAsia="ru-RU"/>
        </w:rPr>
        <w:t> Целью методологии расчета, утверждения и применения регулируемых тарифов на услугу по распределению природного газа (в дальнейшем – Методология) является установление порядка расчета, утверждения и применения регулируемых тарифов на услугу по распределению природного газа, предоставляемую лицензированными операторами распределительных систем (в дальнейшем –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w:t>
      </w:r>
      <w:r w:rsidRPr="00E67A6B">
        <w:rPr>
          <w:rFonts w:ascii="Arial" w:eastAsia="Times New Roman" w:hAnsi="Arial" w:cs="Arial"/>
          <w:color w:val="000000"/>
          <w:sz w:val="19"/>
          <w:szCs w:val="19"/>
          <w:lang w:eastAsia="ru-RU"/>
        </w:rPr>
        <w:t> Методология устанавливает: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принципы регулирования тарифов на услугу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порядок расчета и применения дифференцированных тарифов на услугу по распределению в зависимости от уровня давления в сетях природного газа, к которым подключены газовые установки конечных потребителей, для каждого из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структуру и порядок определения регулируемых расходов;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порядок определения, утверждения и актуализации базовых затрат на услугу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порядок определения уровня рентабельности;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порядок разделения затрат, расходов и рентабельности между видами деятельности, выполняемыми ОРС и между услугами по распределению природного газа, предоставляемые в зависимости от уровня давления в сетях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w:t>
      </w:r>
      <w:r w:rsidRPr="00E67A6B">
        <w:rPr>
          <w:rFonts w:ascii="Arial" w:eastAsia="Times New Roman" w:hAnsi="Arial" w:cs="Arial"/>
          <w:color w:val="000000"/>
          <w:sz w:val="19"/>
          <w:szCs w:val="19"/>
          <w:vertAlign w:val="superscript"/>
          <w:lang w:eastAsia="ru-RU"/>
        </w:rPr>
        <w:t>1</w:t>
      </w:r>
      <w:r w:rsidRPr="00E67A6B">
        <w:rPr>
          <w:rFonts w:ascii="Arial" w:eastAsia="Times New Roman" w:hAnsi="Arial" w:cs="Arial"/>
          <w:color w:val="000000"/>
          <w:sz w:val="19"/>
          <w:szCs w:val="19"/>
          <w:lang w:eastAsia="ru-RU"/>
        </w:rPr>
        <w:t>) порядок определения регулируемого дохода каждого из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порядок определения, утверждения, пересмотра, актуализации и применения регулируемых тарифов;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порядок определения технологического расхода и потерь природного газа в распределительных сетях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9) в связи с применением механизма единого тарифа на распределение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a) порядок расчёта и применения единых тарифов на распределение в зависимости от уровня давления в сетях природного газа, к которым подключены установки природного газа конечных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b) механизм определения выравнивающих компенсационных платежей;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c) частоту осуществления выравнивающих компенсационных платежей от операторов либо операторам распределительных систем;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d) механизм восстановления какого-либо тарифного дефицита, зарегистрированного вследствие задержки в выплате либо невыплаты выравнивающих компенсационных платежей операторами распределительных систем.</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2</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Принципы регулирования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w:t>
      </w:r>
      <w:r w:rsidRPr="00E67A6B">
        <w:rPr>
          <w:rFonts w:ascii="Arial" w:eastAsia="Times New Roman" w:hAnsi="Arial" w:cs="Arial"/>
          <w:color w:val="000000"/>
          <w:sz w:val="19"/>
          <w:szCs w:val="19"/>
          <w:lang w:eastAsia="ru-RU"/>
        </w:rPr>
        <w:t> Настоящая Методология основана на следующих принципах регулирования: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разделение в бухгалтерском учете деятельности по распределению природного газа от других видов деятельности, осуществляемых ОРС, со степенью детализации, которая позволит точно определить доходы и элементы затрат по каждому виду 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эффективное функционирование и обеспечение финансовой жизнеспособности ОРС путем установления тарифов на услугу по распределению природного газа исходя из строго необходимых расходов на осуществление деятельности, исключая из расчета все экономически неоправданные затраты и расходы, и / или те, которые в соответствии с технологическим процессом, не являются необходимыми для предоставления услуги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качественное и надежное предоставление услуги по распределению природного газа пользователям системы, при эффективном использовании распределительных сетей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безопасное осуществление деятельности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обеспечение установления обоснованных и недискриминационных тарифов, основанных на эффективности и объективных критериях, включающих разумный уровень рентабельности;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продвижение эффективных, обязательных и необходимых инвестиций в распределительные сети природного газа и обеспечение окупаемости финансовых средств, связанных с этими инвестициями;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исключение перекрестного субсидирования;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обеспечение возмещения расходов в разумный срок ОРС.</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[Пкт.8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3</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Основные критерии и понятия регулирования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w:t>
      </w:r>
      <w:r w:rsidRPr="00E67A6B">
        <w:rPr>
          <w:rFonts w:ascii="Arial" w:eastAsia="Times New Roman" w:hAnsi="Arial" w:cs="Arial"/>
          <w:color w:val="000000"/>
          <w:sz w:val="19"/>
          <w:szCs w:val="19"/>
          <w:lang w:eastAsia="ru-RU"/>
        </w:rPr>
        <w:t> Деятельность по распределению природного газа включает в себя комплекс мероприятий и операций, выполняемых ОРС для развития, эксплуатации и использования распределительных сетей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w:t>
      </w:r>
      <w:r w:rsidRPr="00E67A6B">
        <w:rPr>
          <w:rFonts w:ascii="Arial" w:eastAsia="Times New Roman" w:hAnsi="Arial" w:cs="Arial"/>
          <w:color w:val="000000"/>
          <w:sz w:val="19"/>
          <w:szCs w:val="19"/>
          <w:lang w:eastAsia="ru-RU"/>
        </w:rPr>
        <w:t> Развитие распределительных сетей природного газа включает деятельности и операции, выполняемые ОРС для увеличения мощностей существующей распределительной сети природного газа или строительства новых сетей или участков распределительных сетей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lastRenderedPageBreak/>
        <w:t>6.</w:t>
      </w:r>
      <w:r w:rsidRPr="00E67A6B">
        <w:rPr>
          <w:rFonts w:ascii="Arial" w:eastAsia="Times New Roman" w:hAnsi="Arial" w:cs="Arial"/>
          <w:color w:val="000000"/>
          <w:sz w:val="19"/>
          <w:szCs w:val="19"/>
          <w:lang w:eastAsia="ru-RU"/>
        </w:rPr>
        <w:t xml:space="preserve"> Эксплуатация распределительных сетей природного газа включает мероприятия и операции, выполняемые ОРС по обслуживанию, проверке, обеспечению безопасности, ремонту, модернизации и реконструкции сетей, оборудования, установок и других основных средств, относящихся к распределительным сетям природного газа, принадлежащим </w:t>
      </w:r>
      <w:proofErr w:type="gramStart"/>
      <w:r w:rsidRPr="00E67A6B">
        <w:rPr>
          <w:rFonts w:ascii="Arial" w:eastAsia="Times New Roman" w:hAnsi="Arial" w:cs="Arial"/>
          <w:color w:val="000000"/>
          <w:sz w:val="19"/>
          <w:szCs w:val="19"/>
          <w:lang w:eastAsia="ru-RU"/>
        </w:rPr>
        <w:t>ОРС</w:t>
      </w:r>
      <w:proofErr w:type="gramEnd"/>
      <w:r w:rsidRPr="00E67A6B">
        <w:rPr>
          <w:rFonts w:ascii="Arial" w:eastAsia="Times New Roman" w:hAnsi="Arial" w:cs="Arial"/>
          <w:color w:val="000000"/>
          <w:sz w:val="19"/>
          <w:szCs w:val="19"/>
          <w:lang w:eastAsia="ru-RU"/>
        </w:rPr>
        <w:t xml:space="preserve"> а также установку, метрологическую проверку, ремонт и замену газо-измерительного оборудования, установленного у бытовых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7.</w:t>
      </w:r>
      <w:r w:rsidRPr="00E67A6B">
        <w:rPr>
          <w:rFonts w:ascii="Arial" w:eastAsia="Times New Roman" w:hAnsi="Arial" w:cs="Arial"/>
          <w:color w:val="000000"/>
          <w:sz w:val="19"/>
          <w:szCs w:val="19"/>
          <w:lang w:eastAsia="ru-RU"/>
        </w:rPr>
        <w:t> Использование распределительных сетей природного газа включает следующие мероприятия и операции: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заключение договоров на оказание услуги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измерение объемов природного газа, входящего и выходящего в/из распределительных сетей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снятие показаний учетных приборов природного газа у всех конечных потребителей, чьи газовые установки подключены к распределительным сетям природного газа высокого давления, среднего давления и низкого давления, и передача поставщикам и/или конечным потребителям данных об объемах природного газа, израсходованных каждым конечным потребителем, и/или данных об объемах распределенного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прием природного газа в пунктах разграничения распределительных сетей ОРС, от передающих сетей природного газа и/или распределительных сетей природного газа других ОРС, подача природного газа через распределительные сети и его передача в пунктах разграничения распределительных сетей от газовых установок конечных потребителей и/или распределительных сетей природного газа других системных операторов;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обеспечение оптимальных режимов работы распределительных сетей природного газа и обеспечение качества услуги по распределению природного газа, предоставляемой поставщикам и/или конечным потребителям;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соблюдение и обеспечение отношений с поставщиками, конечными потребителями, операторами передающих систем (далее – ОПС), связанные с предоставлением услуг по передаче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8.</w:t>
      </w:r>
      <w:r w:rsidRPr="00E67A6B">
        <w:rPr>
          <w:rFonts w:ascii="Arial" w:eastAsia="Times New Roman" w:hAnsi="Arial" w:cs="Arial"/>
          <w:color w:val="000000"/>
          <w:sz w:val="19"/>
          <w:szCs w:val="19"/>
          <w:lang w:eastAsia="ru-RU"/>
        </w:rPr>
        <w:t> Методология регулирует порядок определения тарифов на услуги по распределению природного газа, предоставляемые через:</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распределительные сети высокого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распределительные сети среднего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распределительные сети низкого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9. В настоящей Методологии используются понятия, определённые </w:t>
      </w:r>
      <w:hyperlink r:id="rId8" w:tgtFrame="_blank" w:history="1">
        <w:r w:rsidRPr="00E67A6B">
          <w:rPr>
            <w:rFonts w:ascii="Arial" w:eastAsia="Times New Roman" w:hAnsi="Arial" w:cs="Arial"/>
            <w:color w:val="000080"/>
            <w:sz w:val="19"/>
            <w:lang w:eastAsia="ru-RU"/>
          </w:rPr>
          <w:t>Законом о природном газе № 108/2016</w:t>
        </w:r>
      </w:hyperlink>
      <w:r w:rsidRPr="00E67A6B">
        <w:rPr>
          <w:rFonts w:ascii="Arial" w:eastAsia="Times New Roman" w:hAnsi="Arial" w:cs="Arial"/>
          <w:color w:val="000000"/>
          <w:sz w:val="19"/>
          <w:szCs w:val="19"/>
          <w:lang w:eastAsia="ru-RU"/>
        </w:rPr>
        <w:t>, а также следующие понятия: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тариф на услугу по распределению природного газа –</w:t>
      </w:r>
      <w:r w:rsidRPr="00E67A6B">
        <w:rPr>
          <w:rFonts w:ascii="Arial" w:eastAsia="Times New Roman" w:hAnsi="Arial" w:cs="Arial"/>
          <w:color w:val="000000"/>
          <w:sz w:val="19"/>
          <w:szCs w:val="19"/>
          <w:lang w:eastAsia="ru-RU"/>
        </w:rPr>
        <w:t> регулируемый тариф, который включает стоимость услуги, предоставляемой ОРС для использования распределительной сети природного газа с целью приема природного газа из передающей сети природного газа, других ОРС, подаче природного газа через распределительную сеть и его поставки потребителям или поставки природного газа на пункты коммерческого измерения другим ОРС. Тариф на услугу по распределению природного газа устанавливается на 1000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 не включает стоимость распределенного природного газа и НДС;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пункты выхода из распределительных сетей природного газа</w:t>
      </w:r>
      <w:r w:rsidRPr="00E67A6B">
        <w:rPr>
          <w:rFonts w:ascii="Arial" w:eastAsia="Times New Roman" w:hAnsi="Arial" w:cs="Arial"/>
          <w:color w:val="000000"/>
          <w:sz w:val="19"/>
          <w:szCs w:val="19"/>
          <w:lang w:eastAsia="ru-RU"/>
        </w:rPr>
        <w:t> – совокупность пунктов разграничения распределительных сетей природного газа одного ОРС от распределительных сетей природного газа другого ОРС или газовых установок конечных потребителей, подключенных к распределительной сети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регулируемый доход</w:t>
      </w:r>
      <w:r w:rsidRPr="00E67A6B">
        <w:rPr>
          <w:rFonts w:ascii="Arial" w:eastAsia="Times New Roman" w:hAnsi="Arial" w:cs="Arial"/>
          <w:color w:val="000000"/>
          <w:sz w:val="19"/>
          <w:szCs w:val="19"/>
          <w:lang w:eastAsia="ru-RU"/>
        </w:rPr>
        <w:t> – доход за календарный год регулирования, признанный Национальным агентством по регулированию в энергетики (далее - Агентство) необходимым и обоснованным для покрытия всех регулируемых расходов ОРС, связанных с предоставлением услуги по распределению природного газа и для получения обоснованного уровня рентабельности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фактический доход</w:t>
      </w:r>
      <w:r w:rsidRPr="00E67A6B">
        <w:rPr>
          <w:rFonts w:ascii="Arial" w:eastAsia="Times New Roman" w:hAnsi="Arial" w:cs="Arial"/>
          <w:color w:val="000000"/>
          <w:sz w:val="19"/>
          <w:szCs w:val="19"/>
          <w:lang w:eastAsia="ru-RU"/>
        </w:rPr>
        <w:t> – доход, определяемый исходя из объемов природного газа, фактически распределенных ОРС по распределительным сетям природного газа и выставленных счетов-фактур по действующим тарифам, связанным с регулируемой деятельностью;</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корректирующая составляющая</w:t>
      </w:r>
      <w:r w:rsidRPr="00E67A6B">
        <w:rPr>
          <w:rFonts w:ascii="Arial" w:eastAsia="Times New Roman" w:hAnsi="Arial" w:cs="Arial"/>
          <w:b/>
          <w:bCs/>
          <w:color w:val="000000"/>
          <w:sz w:val="19"/>
          <w:szCs w:val="19"/>
          <w:lang w:eastAsia="ru-RU"/>
        </w:rPr>
        <w:t> </w:t>
      </w:r>
      <w:r w:rsidRPr="00E67A6B">
        <w:rPr>
          <w:rFonts w:ascii="Arial" w:eastAsia="Times New Roman" w:hAnsi="Arial" w:cs="Arial"/>
          <w:b/>
          <w:bCs/>
          <w:i/>
          <w:iCs/>
          <w:color w:val="000000"/>
          <w:sz w:val="19"/>
          <w:szCs w:val="19"/>
          <w:lang w:eastAsia="ru-RU"/>
        </w:rPr>
        <w:t>регулируемого дохода</w:t>
      </w:r>
      <w:r w:rsidRPr="00E67A6B">
        <w:rPr>
          <w:rFonts w:ascii="Arial" w:eastAsia="Times New Roman" w:hAnsi="Arial" w:cs="Arial"/>
          <w:color w:val="000000"/>
          <w:sz w:val="19"/>
          <w:szCs w:val="19"/>
          <w:lang w:eastAsia="ru-RU"/>
        </w:rPr>
        <w:t> – значение, полученное от разницы между актуализированным регулируемым доходом за предыдущий год и фактическим доходом за тот же период (тарифный профицит или дефицит);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фактические расходы</w:t>
      </w:r>
      <w:r w:rsidRPr="00E67A6B">
        <w:rPr>
          <w:rFonts w:ascii="Arial" w:eastAsia="Times New Roman" w:hAnsi="Arial" w:cs="Arial"/>
          <w:color w:val="000000"/>
          <w:sz w:val="19"/>
          <w:szCs w:val="19"/>
          <w:lang w:eastAsia="ru-RU"/>
        </w:rPr>
        <w:t> – сумма фактических расходов, понесенных и учтенных в бухгалтерском учете ОРС за отчетный период;</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базовые</w:t>
      </w:r>
      <w:r w:rsidRPr="00E67A6B">
        <w:rPr>
          <w:rFonts w:ascii="Arial" w:eastAsia="Times New Roman" w:hAnsi="Arial" w:cs="Arial"/>
          <w:b/>
          <w:bCs/>
          <w:color w:val="000000"/>
          <w:sz w:val="19"/>
          <w:szCs w:val="19"/>
          <w:lang w:eastAsia="ru-RU"/>
        </w:rPr>
        <w:t> </w:t>
      </w:r>
      <w:r w:rsidRPr="00E67A6B">
        <w:rPr>
          <w:rFonts w:ascii="Arial" w:eastAsia="Times New Roman" w:hAnsi="Arial" w:cs="Arial"/>
          <w:b/>
          <w:bCs/>
          <w:i/>
          <w:iCs/>
          <w:color w:val="000000"/>
          <w:sz w:val="19"/>
          <w:szCs w:val="19"/>
          <w:lang w:eastAsia="ru-RU"/>
        </w:rPr>
        <w:t>затраты</w:t>
      </w:r>
      <w:r w:rsidRPr="00E67A6B">
        <w:rPr>
          <w:rFonts w:ascii="Arial" w:eastAsia="Times New Roman" w:hAnsi="Arial" w:cs="Arial"/>
          <w:color w:val="000000"/>
          <w:sz w:val="19"/>
          <w:szCs w:val="19"/>
          <w:lang w:eastAsia="ru-RU"/>
        </w:rPr>
        <w:t> – расходы на оплату труда, материальные расходы, расходы на услуги, предоставленные сторонними организациями, административные расходы, которые определяются ОРС в соответствии с положениями Методологии, рассмотренные и утвержденные Агентством на базовый год, сроком действия 5 календарных лет;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историческая</w:t>
      </w:r>
      <w:r w:rsidRPr="00E67A6B">
        <w:rPr>
          <w:rFonts w:ascii="Arial" w:eastAsia="Times New Roman" w:hAnsi="Arial" w:cs="Arial"/>
          <w:b/>
          <w:bCs/>
          <w:color w:val="000000"/>
          <w:sz w:val="19"/>
          <w:szCs w:val="19"/>
          <w:lang w:eastAsia="ru-RU"/>
        </w:rPr>
        <w:t> </w:t>
      </w:r>
      <w:r w:rsidRPr="00E67A6B">
        <w:rPr>
          <w:rFonts w:ascii="Arial" w:eastAsia="Times New Roman" w:hAnsi="Arial" w:cs="Arial"/>
          <w:b/>
          <w:bCs/>
          <w:i/>
          <w:iCs/>
          <w:color w:val="000000"/>
          <w:sz w:val="19"/>
          <w:szCs w:val="19"/>
          <w:lang w:eastAsia="ru-RU"/>
        </w:rPr>
        <w:t>стоимость</w:t>
      </w:r>
      <w:r w:rsidRPr="00E67A6B">
        <w:rPr>
          <w:rFonts w:ascii="Arial" w:eastAsia="Times New Roman" w:hAnsi="Arial" w:cs="Arial"/>
          <w:color w:val="000000"/>
          <w:sz w:val="19"/>
          <w:szCs w:val="19"/>
          <w:lang w:eastAsia="ru-RU"/>
        </w:rPr>
        <w:t> – первоначальная стоимость основных средств и нематериальных активов, состоящая из: покупной стоимости, таможенных пошлин, невозмещаемых налогов и сборов, за вычетом всех снижений цен и торговых дисконтов при приобретении, прочие затраты, прямо относимые на доставку объекта на место и приведение его в состояние, необходимое для использования по назначению. Историческая стоимость актуализируется только инвестициями, утвержденными Агентством;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lastRenderedPageBreak/>
        <w:t>базовый год</w:t>
      </w:r>
      <w:r w:rsidRPr="00E67A6B">
        <w:rPr>
          <w:rFonts w:ascii="Arial" w:eastAsia="Times New Roman" w:hAnsi="Arial" w:cs="Arial"/>
          <w:color w:val="000000"/>
          <w:sz w:val="19"/>
          <w:szCs w:val="19"/>
          <w:lang w:eastAsia="ru-RU"/>
        </w:rPr>
        <w:t> – год, на который Агентство утвердило базовые затраты для каждого ОРС. Для новых обладателей лицензий, базовым годом является год выдачи лицензии;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срок использования</w:t>
      </w:r>
      <w:r w:rsidRPr="00E67A6B">
        <w:rPr>
          <w:rFonts w:ascii="Arial" w:eastAsia="Times New Roman" w:hAnsi="Arial" w:cs="Arial"/>
          <w:color w:val="000000"/>
          <w:sz w:val="19"/>
          <w:szCs w:val="19"/>
          <w:lang w:eastAsia="ru-RU"/>
        </w:rPr>
        <w:t> </w:t>
      </w:r>
      <w:r w:rsidRPr="00E67A6B">
        <w:rPr>
          <w:rFonts w:ascii="Arial" w:eastAsia="Times New Roman" w:hAnsi="Arial" w:cs="Arial"/>
          <w:i/>
          <w:iCs/>
          <w:color w:val="000000"/>
          <w:sz w:val="19"/>
          <w:szCs w:val="19"/>
          <w:lang w:eastAsia="ru-RU"/>
        </w:rPr>
        <w:t>–</w:t>
      </w:r>
      <w:r w:rsidRPr="00E67A6B">
        <w:rPr>
          <w:rFonts w:ascii="Arial" w:eastAsia="Times New Roman" w:hAnsi="Arial" w:cs="Arial"/>
          <w:color w:val="000000"/>
          <w:sz w:val="19"/>
          <w:szCs w:val="19"/>
          <w:lang w:eastAsia="ru-RU"/>
        </w:rPr>
        <w:t> период времени использования основных средств и нематериальных активов, в течение которого получаются экономические выгоды;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актуализация тарифа</w:t>
      </w:r>
      <w:r w:rsidRPr="00E67A6B">
        <w:rPr>
          <w:rFonts w:ascii="Arial" w:eastAsia="Times New Roman" w:hAnsi="Arial" w:cs="Arial"/>
          <w:color w:val="000000"/>
          <w:sz w:val="19"/>
          <w:szCs w:val="19"/>
          <w:lang w:eastAsia="ru-RU"/>
        </w:rPr>
        <w:t> – процесс анализа и определения уровня тарифа, в соответствии с методологическими нормами и фактическими условиями деятельности за предыдущий период регулирования с целью определения корректирующей составляющей регулируемого дохода;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i/>
          <w:iCs/>
          <w:color w:val="000000"/>
          <w:sz w:val="19"/>
          <w:szCs w:val="19"/>
          <w:lang w:eastAsia="ru-RU"/>
        </w:rPr>
        <w:t>пересмотр тарифа</w:t>
      </w:r>
      <w:r w:rsidRPr="00E67A6B">
        <w:rPr>
          <w:rFonts w:ascii="Arial" w:eastAsia="Times New Roman" w:hAnsi="Arial" w:cs="Arial"/>
          <w:color w:val="000000"/>
          <w:sz w:val="19"/>
          <w:szCs w:val="19"/>
          <w:lang w:eastAsia="ru-RU"/>
        </w:rPr>
        <w:t> – процесс рассмотрения расчета тарифа, исходя из параметров, запланированных на год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в соответствии с положениями настоящей Методологии, завершающаяся утверждением тарифа;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субъект по сверке</w:t>
      </w:r>
      <w:r w:rsidRPr="00E67A6B">
        <w:rPr>
          <w:rFonts w:ascii="Arial" w:eastAsia="Times New Roman" w:hAnsi="Arial" w:cs="Arial"/>
          <w:color w:val="000000"/>
          <w:sz w:val="19"/>
          <w:szCs w:val="19"/>
          <w:lang w:eastAsia="ru-RU"/>
        </w:rPr>
        <w:t> ‒ назначенный НАРЭ субъект, который несёт ответственность за осуществление и получение операторами/от операторов распределительных систем выравнивающих компенсационных платежей, определяемых в соответствии с настоящей Методологией, для обеспечения полного возмещения соответствующими операторами распределительных систем регулируемых доходов и одновременно недопущения получения ими доходов, превышающих регулируемые доходы, при применении единого тарифа на распределение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выравнивающая компенсационная выплата –</w:t>
      </w:r>
      <w:r w:rsidRPr="00E67A6B">
        <w:rPr>
          <w:rFonts w:ascii="Arial" w:eastAsia="Times New Roman" w:hAnsi="Arial" w:cs="Arial"/>
          <w:color w:val="000000"/>
          <w:sz w:val="19"/>
          <w:szCs w:val="19"/>
          <w:lang w:eastAsia="ru-RU"/>
        </w:rPr>
        <w:t> выплата, которую ОРС осуществляет в пользу субъекта по сверке либо субъект по сверке – в пользу ОРС, и равная разнице между единым тарифом на распределение и тарифом на распределение, исчисленным на основе регулируемого дохода ОРС, согласно пункту 55, в леях/1000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 распределённого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[Пкт.9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4</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Структура общих регулируемых затрат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10.</w:t>
      </w:r>
      <w:r w:rsidRPr="00E67A6B">
        <w:rPr>
          <w:rFonts w:ascii="Arial" w:eastAsia="Times New Roman" w:hAnsi="Arial" w:cs="Arial"/>
          <w:color w:val="000000"/>
          <w:sz w:val="19"/>
          <w:szCs w:val="19"/>
          <w:lang w:eastAsia="ru-RU"/>
        </w:rPr>
        <w:t> Методология устанавливает следующие регулируемые затраты (</w:t>
      </w:r>
      <w:proofErr w:type="spellStart"/>
      <w:r w:rsidRPr="00E67A6B">
        <w:rPr>
          <w:rFonts w:ascii="Arial" w:eastAsia="Times New Roman" w:hAnsi="Arial" w:cs="Arial"/>
          <w:color w:val="000000"/>
          <w:sz w:val="19"/>
          <w:szCs w:val="19"/>
          <w:lang w:eastAsia="ru-RU"/>
        </w:rPr>
        <w:t>CRn</w:t>
      </w:r>
      <w:proofErr w:type="spellEnd"/>
      <w:r w:rsidRPr="00E67A6B">
        <w:rPr>
          <w:rFonts w:ascii="Arial" w:eastAsia="Times New Roman" w:hAnsi="Arial" w:cs="Arial"/>
          <w:color w:val="000000"/>
          <w:sz w:val="19"/>
          <w:szCs w:val="19"/>
          <w:lang w:eastAsia="ru-RU"/>
        </w:rPr>
        <w:t>) на деятельность по распределению природного газа ОРС, по каждому виду распределительной сети природного газа в отдельности (высокого давления (PÎ), среднего (PM) и низкого (PJ):</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852160" cy="944880"/>
            <wp:effectExtent l="19050" t="0" r="0" b="0"/>
            <wp:docPr id="2" name="Рисунок 2" descr="https://weblex.md/img/legi_ru/89e0a0bf528cd74dc17a024ab274bb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lex.md/img/legi_ru/89e0a0bf528cd74dc17a024ab274bb9c.gif"/>
                    <pic:cNvPicPr>
                      <a:picLocks noChangeAspect="1" noChangeArrowheads="1"/>
                    </pic:cNvPicPr>
                  </pic:nvPicPr>
                  <pic:blipFill>
                    <a:blip r:embed="rId9" cstate="print"/>
                    <a:srcRect/>
                    <a:stretch>
                      <a:fillRect/>
                    </a:stretch>
                  </pic:blipFill>
                  <pic:spPr bwMode="auto">
                    <a:xfrm>
                      <a:off x="0" y="0"/>
                      <a:ext cx="5852160" cy="9448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CPG</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CPG</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CPG</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стоимость природного газа, приобретаемого ОРС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для покрытия в соответствии с нормами регулирования, технологического расхода, потерь природного газа в распределительных сетях;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CAI</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CAI</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CAI</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расходы на амортизацию основных средств и нематериальных активов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материальные расходы, необходимые для осуществления деятельности по распределению природного газа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CRM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CRM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CRM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расходы на оплату труда, необходимые для осуществления деятельности по распределению природного газа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CST</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CST</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CST</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расходы на услуги, предоставленные сторонними организациями, необходимые для осуществления деятельности по распределению природного газа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CA</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CA</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CA</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административные расходы, необходимые для осуществления деятельности по распределению природного газа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AC</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AC</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AC</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другие расходы операционной деятельности, необходимые для осуществления деятельности по распределению природного газа в году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[Пкт.10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11.</w:t>
      </w:r>
      <w:r w:rsidRPr="00E67A6B">
        <w:rPr>
          <w:rFonts w:ascii="Arial" w:eastAsia="Times New Roman" w:hAnsi="Arial" w:cs="Arial"/>
          <w:color w:val="000000"/>
          <w:sz w:val="19"/>
          <w:szCs w:val="19"/>
          <w:lang w:eastAsia="ru-RU"/>
        </w:rPr>
        <w:t> В состав распределительных сетей природного газа высокого давления (PÎ) включаются следующие основные средства ОРС: принадлежащие на праве собственности, расположенные в пунктах разграничения собственности ОРС от передающих сетей природного газа или от распределительных сетей другого ОРС, до пунктов входа на станции (посты) регулирования природного газа с высокого давления на среднее/низкое давление или до пунктов разграничения от газовых установок конечных потребителей или других пользователей системы, чьи газораспределительные сети подключены к этим сетям, прочие основные средства, которые используются исключительно для обслуживания распределительных сетей природного газа высокого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lastRenderedPageBreak/>
        <w:t>12.</w:t>
      </w:r>
      <w:r w:rsidRPr="00E67A6B">
        <w:rPr>
          <w:rFonts w:ascii="Arial" w:eastAsia="Times New Roman" w:hAnsi="Arial" w:cs="Arial"/>
          <w:color w:val="000000"/>
          <w:sz w:val="19"/>
          <w:szCs w:val="19"/>
          <w:lang w:eastAsia="ru-RU"/>
        </w:rPr>
        <w:t> В состав распределительных сетей природного газа среднего давления (PM) включаются следующие основные средства ОРС: принадлежащие на праве собственности, расположенные в пунктах входа на станции (посты) регулирования природного газа с высокого давления на среднее давление, до пунктов входа на станции (посты, установки) регулирования природного газа со среднего на низкое давление или до пунктов разграничения от газовых установок конечных потребителей или других пользователей системы, чьи газораспределительные сети подключены к этим сетям, прочие основные средства, которые используются исключительно для обслуживания распределительных сетей природного газа среднего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13.</w:t>
      </w:r>
      <w:r w:rsidRPr="00E67A6B">
        <w:rPr>
          <w:rFonts w:ascii="Arial" w:eastAsia="Times New Roman" w:hAnsi="Arial" w:cs="Arial"/>
          <w:color w:val="000000"/>
          <w:sz w:val="19"/>
          <w:szCs w:val="19"/>
          <w:lang w:eastAsia="ru-RU"/>
        </w:rPr>
        <w:t> В состав распределительных сетей природного газа низкого давления (PJ) включаются следующие основные средства ОРС: принадлежащие на праве собственности, расположенные в пунктах входа на станции (посты, установки) регулирования природного газа с высокого/низкое и среднего/низкое давление, до (включительно) пунктов разграничения этих сетей от газовых установок конечных потребителей или других пользователей системы, чьи газораспределительные сети подключены к этим сетям, прочие основные средства, которые используются исключительно для обслуживания распределительных сетей природного газа низкого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14.</w:t>
      </w:r>
      <w:r w:rsidRPr="00E67A6B">
        <w:rPr>
          <w:rFonts w:ascii="Arial" w:eastAsia="Times New Roman" w:hAnsi="Arial" w:cs="Arial"/>
          <w:color w:val="000000"/>
          <w:sz w:val="19"/>
          <w:szCs w:val="19"/>
          <w:lang w:eastAsia="ru-RU"/>
        </w:rPr>
        <w:t> В регулируемую стоимость не включаются следующие расходы: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расходы на строительство, реконструкцию, приобретение, модернизацию, монтаж и тестирование оборудования, по вводу в эксплуатацию новых объектов, цехов и агрегатов, авторскому надзору проектных организаций, на устранение недоработок в проектных, строительно-монтажных работах, ревизии (демонтаж), устранение дефектов оборудования и повреждений, полученных по вине изготовителей, поставщиков и транспортных организаций, и другие капитальные вложения. Соответствующие расходы возмещаются после ввода основных средств в эксплуатацию путем включения в тариф их амортизации и рентабельности осуществленных инвестиций;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расходы, не относящиеся к деятельности по распределению природного газа, такие как: выполнение проектных и строительных работ, приобретение оборудования, ремонт и содержание объектов жилищного, коммунального, социально-культурного фонда, и других работ;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стоимость работ, квалифицированных как помощь другим предприятиям и организациям, как в виде услуг, так и в виде материальной или финансовой поддержки;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расходы на уплату штрафов, пеней, возмещений, покрытие недостач, потерь и других непроизводственных расходов;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расходы по безнадежной дебиторской задолженности;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расходы на благотворительные цели и спонсорство;</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расходы на выполнение или оплату работ (услуг), не связанных со сферой предоставления услуги по распределению природного газа и/или возмещаемые ОРС отдельно от тарифов на услугу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расходы на создание резервов;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9) расходы на посреднические организации, фондовые биржи, консультационные услуги, юридическую и другую административную помощь;</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10) судебные издержки и сопутствующие государственные пошлины;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11) расходы на научные исследования и разработки, которые не капитализируются;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12) единовременные компенсации;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13) расходы на организацию досуга и отдыха сотрудников, в том числе расходы на корпоративные мероприятия;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14) расходы на добровольное страхование персонала и материального имущества;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15) расходы на списанные/отчужденные активы и другие операции с капиталом;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16) другие экономически необоснованные, неоправданные расходы и/или расходы, которые, согласно технологическому процессу, не являются необходимыми для предоставления услуги по распределению природного газа и/или не связаны с регулируемой деятельностью.</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[Пкт.14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5</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Определение и актуализация расходов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15.</w:t>
      </w:r>
      <w:r w:rsidRPr="00E67A6B">
        <w:rPr>
          <w:rFonts w:ascii="Arial" w:eastAsia="Times New Roman" w:hAnsi="Arial" w:cs="Arial"/>
          <w:color w:val="000000"/>
          <w:sz w:val="19"/>
          <w:szCs w:val="19"/>
          <w:lang w:eastAsia="ru-RU"/>
        </w:rPr>
        <w:t> Стоимость природного газа, приобретаемого ОРС для покрытия, согласно регулирующим нормам, технологического расхода и потерь природного газа в распределительных сетях природного газа (</w:t>
      </w:r>
      <w:proofErr w:type="spellStart"/>
      <w:r w:rsidRPr="00E67A6B">
        <w:rPr>
          <w:rFonts w:ascii="Arial" w:eastAsia="Times New Roman" w:hAnsi="Arial" w:cs="Arial"/>
          <w:color w:val="000000"/>
          <w:sz w:val="19"/>
          <w:szCs w:val="19"/>
          <w:lang w:eastAsia="ru-RU"/>
        </w:rPr>
        <w:t>CPGn</w:t>
      </w:r>
      <w:proofErr w:type="spellEnd"/>
      <w:r w:rsidRPr="00E67A6B">
        <w:rPr>
          <w:rFonts w:ascii="Arial" w:eastAsia="Times New Roman" w:hAnsi="Arial" w:cs="Arial"/>
          <w:color w:val="000000"/>
          <w:sz w:val="19"/>
          <w:szCs w:val="19"/>
          <w:lang w:eastAsia="ru-RU"/>
        </w:rPr>
        <w:t>), определяется по формуле:</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proofErr w:type="spellStart"/>
      <w:r w:rsidRPr="00E67A6B">
        <w:rPr>
          <w:rFonts w:ascii="Arial" w:eastAsia="Times New Roman" w:hAnsi="Arial" w:cs="Arial"/>
          <w:b/>
          <w:bCs/>
          <w:i/>
          <w:iCs/>
          <w:color w:val="000000"/>
          <w:sz w:val="19"/>
          <w:szCs w:val="19"/>
          <w:lang w:eastAsia="ru-RU"/>
        </w:rPr>
        <w:t>CPG</w:t>
      </w:r>
      <w:r w:rsidRPr="00E67A6B">
        <w:rPr>
          <w:rFonts w:ascii="Arial" w:eastAsia="Times New Roman" w:hAnsi="Arial" w:cs="Arial"/>
          <w:b/>
          <w:bCs/>
          <w:i/>
          <w:iCs/>
          <w:color w:val="000000"/>
          <w:sz w:val="19"/>
          <w:szCs w:val="19"/>
          <w:vertAlign w:val="subscript"/>
          <w:lang w:eastAsia="ru-RU"/>
        </w:rPr>
        <w:t>n</w:t>
      </w:r>
      <w:proofErr w:type="spellEnd"/>
      <w:r w:rsidRPr="00E67A6B">
        <w:rPr>
          <w:rFonts w:ascii="Arial" w:eastAsia="Times New Roman" w:hAnsi="Arial" w:cs="Arial"/>
          <w:b/>
          <w:bCs/>
          <w:i/>
          <w:iCs/>
          <w:color w:val="000000"/>
          <w:sz w:val="19"/>
          <w:szCs w:val="19"/>
          <w:lang w:eastAsia="ru-RU"/>
        </w:rPr>
        <w:t xml:space="preserve"> = </w:t>
      </w:r>
      <w:proofErr w:type="spellStart"/>
      <w:r w:rsidRPr="00E67A6B">
        <w:rPr>
          <w:rFonts w:ascii="Arial" w:eastAsia="Times New Roman" w:hAnsi="Arial" w:cs="Arial"/>
          <w:b/>
          <w:bCs/>
          <w:i/>
          <w:iCs/>
          <w:color w:val="000000"/>
          <w:sz w:val="19"/>
          <w:szCs w:val="19"/>
          <w:lang w:eastAsia="ru-RU"/>
        </w:rPr>
        <w:t>CTP</w:t>
      </w:r>
      <w:r w:rsidRPr="00E67A6B">
        <w:rPr>
          <w:rFonts w:ascii="Arial" w:eastAsia="Times New Roman" w:hAnsi="Arial" w:cs="Arial"/>
          <w:b/>
          <w:bCs/>
          <w:i/>
          <w:iCs/>
          <w:color w:val="000000"/>
          <w:sz w:val="19"/>
          <w:szCs w:val="19"/>
          <w:vertAlign w:val="subscript"/>
          <w:lang w:eastAsia="ru-RU"/>
        </w:rPr>
        <w:t>n</w:t>
      </w:r>
      <w:proofErr w:type="spellEnd"/>
      <w:r w:rsidRPr="00E67A6B">
        <w:rPr>
          <w:rFonts w:ascii="Arial" w:eastAsia="Times New Roman" w:hAnsi="Arial" w:cs="Arial"/>
          <w:b/>
          <w:bCs/>
          <w:color w:val="000000"/>
          <w:sz w:val="19"/>
          <w:szCs w:val="19"/>
          <w:lang w:eastAsia="ru-RU"/>
        </w:rPr>
        <w:t> </w:t>
      </w:r>
      <w:r w:rsidRPr="00E67A6B">
        <w:rPr>
          <w:rFonts w:ascii="Arial" w:eastAsia="Times New Roman" w:hAnsi="Arial" w:cs="Arial"/>
          <w:b/>
          <w:bCs/>
          <w:i/>
          <w:iCs/>
          <w:color w:val="000000"/>
          <w:sz w:val="19"/>
          <w:szCs w:val="19"/>
          <w:lang w:eastAsia="ru-RU"/>
        </w:rPr>
        <w:t xml:space="preserve">× </w:t>
      </w:r>
      <w:proofErr w:type="spellStart"/>
      <w:r w:rsidRPr="00E67A6B">
        <w:rPr>
          <w:rFonts w:ascii="Arial" w:eastAsia="Times New Roman" w:hAnsi="Arial" w:cs="Arial"/>
          <w:b/>
          <w:bCs/>
          <w:i/>
          <w:iCs/>
          <w:color w:val="000000"/>
          <w:sz w:val="19"/>
          <w:szCs w:val="19"/>
          <w:lang w:eastAsia="ru-RU"/>
        </w:rPr>
        <w:t>PFF</w:t>
      </w:r>
      <w:r w:rsidRPr="00E67A6B">
        <w:rPr>
          <w:rFonts w:ascii="Arial" w:eastAsia="Times New Roman" w:hAnsi="Arial" w:cs="Arial"/>
          <w:b/>
          <w:bCs/>
          <w:i/>
          <w:iCs/>
          <w:color w:val="000000"/>
          <w:sz w:val="19"/>
          <w:szCs w:val="19"/>
          <w:vertAlign w:val="subscript"/>
          <w:lang w:eastAsia="ru-RU"/>
        </w:rPr>
        <w:t>n</w:t>
      </w:r>
      <w:proofErr w:type="spellEnd"/>
      <w:r w:rsidRPr="00E67A6B">
        <w:rPr>
          <w:rFonts w:ascii="Arial" w:eastAsia="Times New Roman" w:hAnsi="Arial" w:cs="Arial"/>
          <w:i/>
          <w:iCs/>
          <w:color w:val="000000"/>
          <w:sz w:val="19"/>
          <w:szCs w:val="19"/>
          <w:vertAlign w:val="subscript"/>
          <w:lang w:eastAsia="ru-RU"/>
        </w:rPr>
        <w:t>  </w:t>
      </w:r>
      <w:r w:rsidRPr="00E67A6B">
        <w:rPr>
          <w:rFonts w:ascii="Arial" w:eastAsia="Times New Roman" w:hAnsi="Arial" w:cs="Arial"/>
          <w:color w:val="000000"/>
          <w:sz w:val="19"/>
          <w:szCs w:val="19"/>
          <w:lang w:eastAsia="ru-RU"/>
        </w:rPr>
        <w:t>  (4)</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CTP</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объем технологического расхода и потерь природного газа в распределительных сетях природного газа ОРС и сетях, переданных на техническое обслуживание, которые определяются отдельно по каждому уровню давления и устанавливаются для каждого года регулирования "n" в соответствии с Порядком определения технологического расхода и потерь природного газа в распределительных сетях природного газа, изложенным в Приложении;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PFF</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i/>
          <w:iCs/>
          <w:color w:val="000000"/>
          <w:sz w:val="19"/>
          <w:szCs w:val="19"/>
          <w:lang w:eastAsia="ru-RU"/>
        </w:rPr>
        <w:t> –</w:t>
      </w:r>
      <w:r w:rsidRPr="00E67A6B">
        <w:rPr>
          <w:rFonts w:ascii="Arial" w:eastAsia="Times New Roman" w:hAnsi="Arial" w:cs="Arial"/>
          <w:color w:val="000000"/>
          <w:sz w:val="19"/>
          <w:szCs w:val="19"/>
          <w:lang w:eastAsia="ru-RU"/>
        </w:rPr>
        <w:t xml:space="preserve"> ежегодная средневзвешенная цена поставки природного газа, не превышающая ежегодную средневзвешенную регулируемую цену на поставку природного газа на крайний случай. При </w:t>
      </w:r>
      <w:r w:rsidRPr="00E67A6B">
        <w:rPr>
          <w:rFonts w:ascii="Arial" w:eastAsia="Times New Roman" w:hAnsi="Arial" w:cs="Arial"/>
          <w:color w:val="000000"/>
          <w:sz w:val="19"/>
          <w:szCs w:val="19"/>
          <w:lang w:eastAsia="ru-RU"/>
        </w:rPr>
        <w:lastRenderedPageBreak/>
        <w:t>определении ежегодной средневзвешенной цены на закупку природного газа в неё включаются расходы на услуги по передаче и распределению природного газа, в леях/1000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 которые ОРС несёт при закупке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Ежегодная средневзвешенная регулируемая цена на поставку природного газа на крайний случай определяется соотношением: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133600" cy="541020"/>
            <wp:effectExtent l="19050" t="0" r="0" b="0"/>
            <wp:docPr id="3" name="Рисунок 3" descr="https://weblex.md/img/legi_ru/6d24f4c343e185fa74c2b2b9fba374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lex.md/img/legi_ru/6d24f4c343e185fa74c2b2b9fba374f3.gif"/>
                    <pic:cNvPicPr>
                      <a:picLocks noChangeAspect="1" noChangeArrowheads="1"/>
                    </pic:cNvPicPr>
                  </pic:nvPicPr>
                  <pic:blipFill>
                    <a:blip r:embed="rId10" cstate="print"/>
                    <a:srcRect/>
                    <a:stretch>
                      <a:fillRect/>
                    </a:stretch>
                  </pic:blipFill>
                  <pic:spPr bwMode="auto">
                    <a:xfrm>
                      <a:off x="0" y="0"/>
                      <a:ext cx="2133600" cy="54102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P</w:t>
      </w:r>
      <w:r w:rsidRPr="00E67A6B">
        <w:rPr>
          <w:rFonts w:ascii="Arial" w:eastAsia="Times New Roman" w:hAnsi="Arial" w:cs="Arial"/>
          <w:color w:val="000000"/>
          <w:sz w:val="19"/>
          <w:szCs w:val="19"/>
          <w:vertAlign w:val="subscript"/>
          <w:lang w:eastAsia="ru-RU"/>
        </w:rPr>
        <w:t>GN</w:t>
      </w:r>
      <w:r w:rsidRPr="00E67A6B">
        <w:rPr>
          <w:rFonts w:ascii="Arial" w:eastAsia="Times New Roman" w:hAnsi="Arial" w:cs="Arial"/>
          <w:color w:val="000000"/>
          <w:sz w:val="19"/>
          <w:szCs w:val="19"/>
          <w:lang w:eastAsia="ru-RU"/>
        </w:rPr>
        <w:t> – ежегодная средневзвешенная регулируемая цена на поставку природного газа на крайний случай, в леях/1000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CTPj</w:t>
      </w:r>
      <w:proofErr w:type="spellEnd"/>
      <w:r w:rsidRPr="00E67A6B">
        <w:rPr>
          <w:rFonts w:ascii="Arial" w:eastAsia="Times New Roman" w:hAnsi="Arial" w:cs="Arial"/>
          <w:color w:val="000000"/>
          <w:sz w:val="19"/>
          <w:szCs w:val="19"/>
          <w:lang w:eastAsia="ru-RU"/>
        </w:rPr>
        <w:t xml:space="preserve"> – действительный месячный объём технологического расхода и потерь природного газа, зарегистрированный ОРС в месяце "j", в тысячах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Pj</w:t>
      </w:r>
      <w:proofErr w:type="spellEnd"/>
      <w:r w:rsidRPr="00E67A6B">
        <w:rPr>
          <w:rFonts w:ascii="Arial" w:eastAsia="Times New Roman" w:hAnsi="Arial" w:cs="Arial"/>
          <w:color w:val="000000"/>
          <w:sz w:val="19"/>
          <w:szCs w:val="19"/>
          <w:lang w:eastAsia="ru-RU"/>
        </w:rPr>
        <w:t xml:space="preserve"> – регулируемая цена, утверждённая Агентством для поставок природного газа в контексте выполнения обязательства публичной услуги по поставке на крайний случай, для месяца "j", в леях/1000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j = [1;12] – месяц в соответствующем календарном году.</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[Пкт.15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[Пкт.15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lang w:eastAsia="ru-RU"/>
        </w:rPr>
        <w:t>15</w:t>
      </w:r>
      <w:r w:rsidRPr="00E67A6B">
        <w:rPr>
          <w:rFonts w:ascii="Arial" w:eastAsia="Times New Roman" w:hAnsi="Arial" w:cs="Arial"/>
          <w:b/>
          <w:bCs/>
          <w:color w:val="000000"/>
          <w:sz w:val="19"/>
          <w:vertAlign w:val="superscript"/>
          <w:lang w:eastAsia="ru-RU"/>
        </w:rPr>
        <w:t>1</w:t>
      </w:r>
      <w:r w:rsidRPr="00E67A6B">
        <w:rPr>
          <w:rFonts w:ascii="Arial" w:eastAsia="Times New Roman" w:hAnsi="Arial" w:cs="Arial"/>
          <w:b/>
          <w:bCs/>
          <w:color w:val="000000"/>
          <w:sz w:val="19"/>
          <w:lang w:eastAsia="ru-RU"/>
        </w:rPr>
        <w:t>.</w:t>
      </w:r>
      <w:r w:rsidRPr="00E67A6B">
        <w:rPr>
          <w:rFonts w:ascii="Arial" w:eastAsia="Times New Roman" w:hAnsi="Arial" w:cs="Arial"/>
          <w:color w:val="000000"/>
          <w:sz w:val="19"/>
          <w:lang w:eastAsia="ru-RU"/>
        </w:rPr>
        <w:t> Ежегодная средневзвешенная регулируемая цена на поставку природного газа на крайний случай устанавливается как максимальный предел при определении ежегодной средневзвешенной цены на закупку природного газа, начиная с 1 октября 2026 года. До 30 сентября 2026 года максимальный предел устанавливается на уровне регулируемой цены на поставку природного газа определённым категориям конечных потребителей в контексте статьи 89 </w:t>
      </w:r>
      <w:hyperlink r:id="rId11" w:tgtFrame="_blank" w:history="1">
        <w:r w:rsidRPr="00E67A6B">
          <w:rPr>
            <w:rFonts w:ascii="Arial" w:eastAsia="Times New Roman" w:hAnsi="Arial" w:cs="Arial"/>
            <w:color w:val="000080"/>
            <w:sz w:val="19"/>
            <w:lang w:eastAsia="ru-RU"/>
          </w:rPr>
          <w:t>Закона о природном газе №108/2016</w:t>
        </w:r>
      </w:hyperlink>
      <w:r w:rsidRPr="00E67A6B">
        <w:rPr>
          <w:rFonts w:ascii="Arial" w:eastAsia="Times New Roman" w:hAnsi="Arial" w:cs="Arial"/>
          <w:color w:val="000000"/>
          <w:sz w:val="19"/>
          <w:lang w:eastAsia="ru-RU"/>
        </w:rPr>
        <w:t>.</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[Пкт.15</w:t>
      </w:r>
      <w:r w:rsidRPr="00E67A6B">
        <w:rPr>
          <w:rFonts w:ascii="Arial" w:eastAsia="Times New Roman" w:hAnsi="Arial" w:cs="Arial"/>
          <w:i/>
          <w:iCs/>
          <w:color w:val="663300"/>
          <w:sz w:val="17"/>
          <w:szCs w:val="17"/>
          <w:vertAlign w:val="superscript"/>
          <w:lang w:eastAsia="ru-RU"/>
        </w:rPr>
        <w:t>2</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lang w:eastAsia="ru-RU"/>
        </w:rPr>
        <w:t>15</w:t>
      </w:r>
      <w:r w:rsidRPr="00E67A6B">
        <w:rPr>
          <w:rFonts w:ascii="Arial" w:eastAsia="Times New Roman" w:hAnsi="Arial" w:cs="Arial"/>
          <w:b/>
          <w:bCs/>
          <w:color w:val="000000"/>
          <w:sz w:val="19"/>
          <w:vertAlign w:val="superscript"/>
          <w:lang w:eastAsia="ru-RU"/>
        </w:rPr>
        <w:t>2</w:t>
      </w:r>
      <w:r w:rsidRPr="00E67A6B">
        <w:rPr>
          <w:rFonts w:ascii="Arial" w:eastAsia="Times New Roman" w:hAnsi="Arial" w:cs="Arial"/>
          <w:b/>
          <w:bCs/>
          <w:color w:val="000000"/>
          <w:sz w:val="19"/>
          <w:lang w:eastAsia="ru-RU"/>
        </w:rPr>
        <w:t>.</w:t>
      </w:r>
      <w:r w:rsidRPr="00E67A6B">
        <w:rPr>
          <w:rFonts w:ascii="Arial" w:eastAsia="Times New Roman" w:hAnsi="Arial" w:cs="Arial"/>
          <w:color w:val="000000"/>
          <w:sz w:val="19"/>
          <w:lang w:eastAsia="ru-RU"/>
        </w:rPr>
        <w:t> ОРС закупает</w:t>
      </w:r>
      <w:r w:rsidRPr="00E67A6B">
        <w:rPr>
          <w:rFonts w:ascii="Arial" w:eastAsia="Times New Roman" w:hAnsi="Arial" w:cs="Arial"/>
          <w:color w:val="000000"/>
          <w:sz w:val="19"/>
          <w:szCs w:val="19"/>
          <w:lang w:eastAsia="ru-RU"/>
        </w:rPr>
        <w:t> природный газ на покрытие технологического расхода и потерь природного газа в распределительных сетях природного газа в соответствии с Правилами рынка природного газа, утверждёнными </w:t>
      </w:r>
      <w:hyperlink r:id="rId12" w:tgtFrame="_blank" w:history="1">
        <w:r w:rsidRPr="00E67A6B">
          <w:rPr>
            <w:rFonts w:ascii="Arial" w:eastAsia="Times New Roman" w:hAnsi="Arial" w:cs="Arial"/>
            <w:color w:val="000080"/>
            <w:sz w:val="19"/>
            <w:lang w:eastAsia="ru-RU"/>
          </w:rPr>
          <w:t>Постановлением НАРЭ №534/2019</w:t>
        </w:r>
      </w:hyperlink>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[Пкт.15</w:t>
      </w:r>
      <w:r w:rsidRPr="00E67A6B">
        <w:rPr>
          <w:rFonts w:ascii="Arial" w:eastAsia="Times New Roman" w:hAnsi="Arial" w:cs="Arial"/>
          <w:i/>
          <w:iCs/>
          <w:color w:val="663300"/>
          <w:sz w:val="17"/>
          <w:szCs w:val="17"/>
          <w:vertAlign w:val="superscript"/>
          <w:lang w:eastAsia="ru-RU"/>
        </w:rPr>
        <w:t>1</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16.</w:t>
      </w:r>
      <w:r w:rsidRPr="00E67A6B">
        <w:rPr>
          <w:rFonts w:ascii="Arial" w:eastAsia="Times New Roman" w:hAnsi="Arial" w:cs="Arial"/>
          <w:color w:val="000000"/>
          <w:sz w:val="19"/>
          <w:szCs w:val="19"/>
          <w:lang w:eastAsia="ru-RU"/>
        </w:rPr>
        <w:t> В случае если ОРС за отчетный год сообщит в Агентство о более низком уровне технологического расхода и потерь природного газа в распределительных сетях, чем установленный по методу с Приложении, затраты на технологический расход и потери природного газа будут использоваться как механизм стимулирования эффективности деятельности ОРС и будут направлены ОРС на дальнейшее сокращение технологического расхода и потерь природного газа в распределительных сетях.</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[Пкт.16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17.</w:t>
      </w:r>
      <w:r w:rsidRPr="00E67A6B">
        <w:rPr>
          <w:rFonts w:ascii="Arial" w:eastAsia="Times New Roman" w:hAnsi="Arial" w:cs="Arial"/>
          <w:color w:val="000000"/>
          <w:sz w:val="19"/>
          <w:szCs w:val="19"/>
          <w:lang w:eastAsia="ru-RU"/>
        </w:rPr>
        <w:t> Расходы на амортизацию основных средств и нематериальных активов </w:t>
      </w: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CAI</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i/>
          <w:iCs/>
          <w:color w:val="000000"/>
          <w:sz w:val="19"/>
          <w:szCs w:val="19"/>
          <w:lang w:eastAsia="ru-RU"/>
        </w:rPr>
        <w:t>)</w:t>
      </w:r>
      <w:r w:rsidRPr="00E67A6B">
        <w:rPr>
          <w:rFonts w:ascii="Arial" w:eastAsia="Times New Roman" w:hAnsi="Arial" w:cs="Arial"/>
          <w:color w:val="000000"/>
          <w:sz w:val="19"/>
          <w:szCs w:val="19"/>
          <w:lang w:eastAsia="ru-RU"/>
        </w:rPr>
        <w:t> на год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определяются исходя из:</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расчетной базы основных средств и нематериальных активов (BC</w:t>
      </w:r>
      <w:r w:rsidRPr="00E67A6B">
        <w:rPr>
          <w:rFonts w:ascii="Arial" w:eastAsia="Times New Roman" w:hAnsi="Arial" w:cs="Arial"/>
          <w:color w:val="000000"/>
          <w:sz w:val="19"/>
          <w:szCs w:val="19"/>
          <w:vertAlign w:val="subscript"/>
          <w:lang w:eastAsia="ru-RU"/>
        </w:rPr>
        <w:t>0</w:t>
      </w:r>
      <w:r w:rsidRPr="00E67A6B">
        <w:rPr>
          <w:rFonts w:ascii="Arial" w:eastAsia="Times New Roman" w:hAnsi="Arial" w:cs="Arial"/>
          <w:color w:val="000000"/>
          <w:sz w:val="19"/>
          <w:szCs w:val="19"/>
          <w:lang w:eastAsia="ru-RU"/>
        </w:rPr>
        <w:t>), далее – расчетная база, которая является чистой стоимостью активов в начале первого года применения Методологии, за исключением активов, сданных в эксплуатацию в году, предшествовавшем первому году применения Методологии. Расчетная база, необходимая для определения амортизации в тарифных целях, определяется с учетом исторической стоимости основных средств и нематериальных активов и утверждается Агентством на весь срок действия Методологии;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срока использования, применяемого при определении амортизации в тарифных целях, который устанавливается в соответствии с положениями Каталога основных средств и нематериальных активов (далее – Каталог), применяемого на момент сдачи в эксплуатацию актива, и не может быть меньше срока использования, установленного в Каталоге;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амортизации, начисленной путем применения линейного метода, который предусматривает равномерное распределение расчетной базы в течение срока использования, применяемого согласно положениям Методологии.</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[Пкт.17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18.</w:t>
      </w:r>
      <w:r w:rsidRPr="00E67A6B">
        <w:rPr>
          <w:rFonts w:ascii="Arial" w:eastAsia="Times New Roman" w:hAnsi="Arial" w:cs="Arial"/>
          <w:color w:val="000000"/>
          <w:sz w:val="19"/>
          <w:szCs w:val="19"/>
          <w:lang w:eastAsia="ru-RU"/>
        </w:rPr>
        <w:t> Расходы на амортизацию основных средств и нематериальных активов </w:t>
      </w: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CAI</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i/>
          <w:iCs/>
          <w:color w:val="000000"/>
          <w:sz w:val="19"/>
          <w:szCs w:val="19"/>
          <w:lang w:eastAsia="ru-RU"/>
        </w:rPr>
        <w:t>)</w:t>
      </w:r>
      <w:r w:rsidRPr="00E67A6B">
        <w:rPr>
          <w:rFonts w:ascii="Arial" w:eastAsia="Times New Roman" w:hAnsi="Arial" w:cs="Arial"/>
          <w:color w:val="000000"/>
          <w:sz w:val="19"/>
          <w:szCs w:val="19"/>
          <w:lang w:eastAsia="ru-RU"/>
        </w:rPr>
        <w:t> определяются путем прямого расчета, на период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lastRenderedPageBreak/>
        <w:drawing>
          <wp:inline distT="0" distB="0" distL="0" distR="0">
            <wp:extent cx="3764280" cy="655320"/>
            <wp:effectExtent l="19050" t="0" r="7620" b="0"/>
            <wp:docPr id="4" name="Рисунок 4" descr="https://weblex.md/img/legi_ru/aa7a35e4a1b3e6cc9404f6c7b9d035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lex.md/img/legi_ru/aa7a35e4a1b3e6cc9404f6c7b9d035a9.gif"/>
                    <pic:cNvPicPr>
                      <a:picLocks noChangeAspect="1" noChangeArrowheads="1"/>
                    </pic:cNvPicPr>
                  </pic:nvPicPr>
                  <pic:blipFill>
                    <a:blip r:embed="rId13" cstate="print"/>
                    <a:srcRect/>
                    <a:stretch>
                      <a:fillRect/>
                    </a:stretch>
                  </pic:blipFill>
                  <pic:spPr bwMode="auto">
                    <a:xfrm>
                      <a:off x="0" y="0"/>
                      <a:ext cx="3764280" cy="65532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AI</w:t>
      </w:r>
      <w:r w:rsidRPr="00E67A6B">
        <w:rPr>
          <w:rFonts w:ascii="Arial" w:eastAsia="Times New Roman" w:hAnsi="Arial" w:cs="Arial"/>
          <w:color w:val="000000"/>
          <w:sz w:val="19"/>
          <w:szCs w:val="19"/>
          <w:vertAlign w:val="subscript"/>
          <w:lang w:eastAsia="ru-RU"/>
        </w:rPr>
        <w:t>k</w:t>
      </w:r>
      <w:proofErr w:type="spellEnd"/>
      <w:r w:rsidRPr="00E67A6B">
        <w:rPr>
          <w:rFonts w:ascii="Arial" w:eastAsia="Times New Roman" w:hAnsi="Arial" w:cs="Arial"/>
          <w:color w:val="000000"/>
          <w:sz w:val="19"/>
          <w:szCs w:val="19"/>
          <w:lang w:eastAsia="ru-RU"/>
        </w:rPr>
        <w:t> – среднегодовая амортизация инвестиций, сданных в эксплуатацию в году "k" и утвержденных Агентством;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AE</w:t>
      </w:r>
      <w:r w:rsidRPr="00E67A6B">
        <w:rPr>
          <w:rFonts w:ascii="Arial" w:eastAsia="Times New Roman" w:hAnsi="Arial" w:cs="Arial"/>
          <w:color w:val="000000"/>
          <w:sz w:val="19"/>
          <w:szCs w:val="19"/>
          <w:vertAlign w:val="subscript"/>
          <w:lang w:eastAsia="ru-RU"/>
        </w:rPr>
        <w:t>k</w:t>
      </w:r>
      <w:proofErr w:type="spellEnd"/>
      <w:r w:rsidRPr="00E67A6B">
        <w:rPr>
          <w:rFonts w:ascii="Arial" w:eastAsia="Times New Roman" w:hAnsi="Arial" w:cs="Arial"/>
          <w:color w:val="000000"/>
          <w:sz w:val="19"/>
          <w:szCs w:val="19"/>
          <w:lang w:eastAsia="ru-RU"/>
        </w:rPr>
        <w:t> – среднегодовая амортизация инвестиций, утвержденных Агентством и сданных в эксплуатацию, начиная с года "x-1" и которые были полностью возвращены через тарифы до конца года "n-1";</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x – первый год применения тарифной методологии. Для операторов распределительных систем, которые получат лицензию позже вступления в силу методологии, первым годом применения методологии будет считаться год получения лицензии на эксплуатацию распределительной системы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DM</w:t>
      </w:r>
      <w:r w:rsidRPr="00E67A6B">
        <w:rPr>
          <w:rFonts w:ascii="Arial" w:eastAsia="Times New Roman" w:hAnsi="Arial" w:cs="Arial"/>
          <w:color w:val="000000"/>
          <w:sz w:val="19"/>
          <w:szCs w:val="19"/>
          <w:vertAlign w:val="subscript"/>
          <w:lang w:eastAsia="ru-RU"/>
        </w:rPr>
        <w:t>0</w:t>
      </w:r>
      <w:r w:rsidRPr="00E67A6B">
        <w:rPr>
          <w:rFonts w:ascii="Arial" w:eastAsia="Times New Roman" w:hAnsi="Arial" w:cs="Arial"/>
          <w:color w:val="000000"/>
          <w:sz w:val="19"/>
          <w:szCs w:val="19"/>
          <w:lang w:eastAsia="ru-RU"/>
        </w:rPr>
        <w:t> – средний срок использования активов, включенных в расчетную базу.</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[Пкт.18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19.</w:t>
      </w:r>
      <w:r w:rsidRPr="00E67A6B">
        <w:rPr>
          <w:rFonts w:ascii="Arial" w:eastAsia="Times New Roman" w:hAnsi="Arial" w:cs="Arial"/>
          <w:color w:val="000000"/>
          <w:sz w:val="19"/>
          <w:szCs w:val="19"/>
          <w:lang w:eastAsia="ru-RU"/>
        </w:rPr>
        <w:t> Средний срок использования активов, включенных в расчетную базу (DM</w:t>
      </w:r>
      <w:r w:rsidRPr="00E67A6B">
        <w:rPr>
          <w:rFonts w:ascii="Arial" w:eastAsia="Times New Roman" w:hAnsi="Arial" w:cs="Arial"/>
          <w:color w:val="000000"/>
          <w:sz w:val="19"/>
          <w:szCs w:val="19"/>
          <w:vertAlign w:val="subscript"/>
          <w:lang w:eastAsia="ru-RU"/>
        </w:rPr>
        <w:t>0</w:t>
      </w:r>
      <w:r w:rsidRPr="00E67A6B">
        <w:rPr>
          <w:rFonts w:ascii="Arial" w:eastAsia="Times New Roman" w:hAnsi="Arial" w:cs="Arial"/>
          <w:color w:val="000000"/>
          <w:sz w:val="19"/>
          <w:szCs w:val="19"/>
          <w:lang w:eastAsia="ru-RU"/>
        </w:rPr>
        <w:t>), определяется следующим образом: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232660" cy="518160"/>
            <wp:effectExtent l="19050" t="0" r="0" b="0"/>
            <wp:docPr id="5" name="Рисунок 5" descr="https://weblex.md/img/legi_ru/f04382075789cb5ea7303f876ecef1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lex.md/img/legi_ru/f04382075789cb5ea7303f876ecef1e7.gif"/>
                    <pic:cNvPicPr>
                      <a:picLocks noChangeAspect="1" noChangeArrowheads="1"/>
                    </pic:cNvPicPr>
                  </pic:nvPicPr>
                  <pic:blipFill>
                    <a:blip r:embed="rId14" cstate="print"/>
                    <a:srcRect/>
                    <a:stretch>
                      <a:fillRect/>
                    </a:stretch>
                  </pic:blipFill>
                  <pic:spPr bwMode="auto">
                    <a:xfrm>
                      <a:off x="0" y="0"/>
                      <a:ext cx="2232660" cy="51816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AMI</w:t>
      </w:r>
      <w:r w:rsidRPr="00E67A6B">
        <w:rPr>
          <w:rFonts w:ascii="Arial" w:eastAsia="Times New Roman" w:hAnsi="Arial" w:cs="Arial"/>
          <w:color w:val="000000"/>
          <w:sz w:val="19"/>
          <w:szCs w:val="19"/>
          <w:vertAlign w:val="subscript"/>
          <w:lang w:eastAsia="ru-RU"/>
        </w:rPr>
        <w:t>0</w:t>
      </w:r>
      <w:r w:rsidRPr="00E67A6B">
        <w:rPr>
          <w:rFonts w:ascii="Arial" w:eastAsia="Times New Roman" w:hAnsi="Arial" w:cs="Arial"/>
          <w:color w:val="000000"/>
          <w:sz w:val="19"/>
          <w:szCs w:val="19"/>
          <w:lang w:eastAsia="ru-RU"/>
        </w:rPr>
        <w:t> – амортизация активов, включенных в расчетную базу, определенная за год, предшествовавший первому году применения Методологии.</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[Пкт.19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20.</w:t>
      </w:r>
      <w:r w:rsidRPr="00E67A6B">
        <w:rPr>
          <w:rFonts w:ascii="Arial" w:eastAsia="Times New Roman" w:hAnsi="Arial" w:cs="Arial"/>
          <w:color w:val="000000"/>
          <w:sz w:val="19"/>
          <w:szCs w:val="19"/>
          <w:lang w:eastAsia="ru-RU"/>
        </w:rPr>
        <w:t> Значение термина </w:t>
      </w:r>
      <w:r>
        <w:rPr>
          <w:rFonts w:ascii="Arial" w:eastAsia="Times New Roman" w:hAnsi="Arial" w:cs="Arial"/>
          <w:noProof/>
          <w:color w:val="000000"/>
          <w:sz w:val="19"/>
          <w:szCs w:val="19"/>
          <w:lang w:eastAsia="ru-RU"/>
        </w:rPr>
        <w:drawing>
          <wp:inline distT="0" distB="0" distL="0" distR="0">
            <wp:extent cx="426720" cy="320040"/>
            <wp:effectExtent l="19050" t="0" r="0" b="0"/>
            <wp:docPr id="6" name="Рисунок 6" descr="https://weblex.md/img/legi_ru/1201e898798f12c923a1c043d047e0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lex.md/img/legi_ru/1201e898798f12c923a1c043d047e0b6.gif"/>
                    <pic:cNvPicPr>
                      <a:picLocks noChangeAspect="1" noChangeArrowheads="1"/>
                    </pic:cNvPicPr>
                  </pic:nvPicPr>
                  <pic:blipFill>
                    <a:blip r:embed="rId15" cstate="print"/>
                    <a:srcRect/>
                    <a:stretch>
                      <a:fillRect/>
                    </a:stretch>
                  </pic:blipFill>
                  <pic:spPr bwMode="auto">
                    <a:xfrm>
                      <a:off x="0" y="0"/>
                      <a:ext cx="426720" cy="32004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в формуле (5) будет равно нулю, начиная с года "n", в котором соблюдается соотношение: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316480" cy="281940"/>
            <wp:effectExtent l="19050" t="0" r="7620" b="0"/>
            <wp:docPr id="7" name="Рисунок 7" descr="https://weblex.md/img/legi_ru/df6eff28f6b9b0efe4e18f74d2682c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lex.md/img/legi_ru/df6eff28f6b9b0efe4e18f74d2682c10.gif"/>
                    <pic:cNvPicPr>
                      <a:picLocks noChangeAspect="1" noChangeArrowheads="1"/>
                    </pic:cNvPicPr>
                  </pic:nvPicPr>
                  <pic:blipFill>
                    <a:blip r:embed="rId16" cstate="print"/>
                    <a:srcRect/>
                    <a:stretch>
                      <a:fillRect/>
                    </a:stretch>
                  </pic:blipFill>
                  <pic:spPr bwMode="auto">
                    <a:xfrm>
                      <a:off x="0" y="0"/>
                      <a:ext cx="2316480" cy="28194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[Пкт.20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21.</w:t>
      </w:r>
      <w:r w:rsidRPr="00E67A6B">
        <w:rPr>
          <w:rFonts w:ascii="Arial" w:eastAsia="Times New Roman" w:hAnsi="Arial" w:cs="Arial"/>
          <w:color w:val="000000"/>
          <w:sz w:val="19"/>
          <w:szCs w:val="19"/>
          <w:lang w:eastAsia="ru-RU"/>
        </w:rPr>
        <w:t> В расчетную базу не включается стоимость следующих основных средств и нематериальных активов: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которые не предназначены для деятельности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переданных в операционный лизинг;</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законсервированных и/или неиспользованных в течение года регулирования;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объектов жилищного, социально-культурного назначения и прочих основных средств, не предназначенных для 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финансируемые сторонними организациями, в том числе из государственных и местных бюджетов, полученных в качестве грантов или дарений;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безвозмездно переданных в управление ОРС или для технического обслуживания;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незавершенных;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выполненных вне инвестиционных планов, без утверждения Агентством;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9) первоначальная стоимость которых полностью возмещена за счет амортизации, включенной в тарифные цели;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10) выбывших из бухгалтерского учета;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11) не отражённых в бухгалтерском учете;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12) любое увеличение первоначальной стоимости основных средств и нематериальных активов, возникшей в результате применения иного способа, в том числе путем переоценки, кроме увеличения за счет инвестиционных вложений;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13) связанных с инвестиционными договорами, заключенными в соответствии с </w:t>
      </w:r>
      <w:hyperlink r:id="rId17" w:tgtFrame="_blank" w:history="1">
        <w:r w:rsidRPr="00E67A6B">
          <w:rPr>
            <w:rFonts w:ascii="Arial" w:eastAsia="Times New Roman" w:hAnsi="Arial" w:cs="Arial"/>
            <w:color w:val="000080"/>
            <w:sz w:val="19"/>
            <w:lang w:eastAsia="ru-RU"/>
          </w:rPr>
          <w:t xml:space="preserve">Законом об </w:t>
        </w:r>
        <w:proofErr w:type="spellStart"/>
        <w:r w:rsidRPr="00E67A6B">
          <w:rPr>
            <w:rFonts w:ascii="Arial" w:eastAsia="Times New Roman" w:hAnsi="Arial" w:cs="Arial"/>
            <w:color w:val="000080"/>
            <w:sz w:val="19"/>
            <w:lang w:eastAsia="ru-RU"/>
          </w:rPr>
          <w:t>энергоэффективности</w:t>
        </w:r>
        <w:proofErr w:type="spellEnd"/>
        <w:r w:rsidRPr="00E67A6B">
          <w:rPr>
            <w:rFonts w:ascii="Arial" w:eastAsia="Times New Roman" w:hAnsi="Arial" w:cs="Arial"/>
            <w:color w:val="000080"/>
            <w:sz w:val="19"/>
            <w:lang w:eastAsia="ru-RU"/>
          </w:rPr>
          <w:t xml:space="preserve"> № 139/2018</w:t>
        </w:r>
      </w:hyperlink>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[Пкт.21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22.</w:t>
      </w:r>
      <w:r w:rsidRPr="00E67A6B">
        <w:rPr>
          <w:rFonts w:ascii="Arial" w:eastAsia="Times New Roman" w:hAnsi="Arial" w:cs="Arial"/>
          <w:color w:val="000000"/>
          <w:sz w:val="19"/>
          <w:szCs w:val="19"/>
          <w:lang w:eastAsia="ru-RU"/>
        </w:rPr>
        <w:t> Расходы на амортизацию основных средств и нематериальных активов распределяются между уровнями давления пропорционально протяженности распределительных сетей природного газа высокого, среднего и низкого давления, находящихся в собственности оператора на начало года "n".</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[Пкт.22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23.</w:t>
      </w:r>
      <w:r w:rsidRPr="00E67A6B">
        <w:rPr>
          <w:rFonts w:ascii="Arial" w:eastAsia="Times New Roman" w:hAnsi="Arial" w:cs="Arial"/>
          <w:color w:val="000000"/>
          <w:sz w:val="19"/>
          <w:szCs w:val="19"/>
          <w:lang w:eastAsia="ru-RU"/>
        </w:rPr>
        <w:t> В целях мониторинга регулируемой деятельности и исключения перекрестного субсидирования, ОРС ежегодно представляет, в соответствии с требованиями, установленными Агентством, подробную информацию о фактически начисленной амортизации основных средств и нематериальных активов на предприятии. Сумма расходов на амортизацию основных средств и нематериальных активов (</w:t>
      </w:r>
      <w:proofErr w:type="spellStart"/>
      <w:r w:rsidRPr="00E67A6B">
        <w:rPr>
          <w:rFonts w:ascii="Arial" w:eastAsia="Times New Roman" w:hAnsi="Arial" w:cs="Arial"/>
          <w:color w:val="000000"/>
          <w:sz w:val="19"/>
          <w:szCs w:val="19"/>
          <w:lang w:eastAsia="ru-RU"/>
        </w:rPr>
        <w:t>CAI</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корректируется при пересмотре тарифов в случае прекращения признания в году "n-1" активов, амортизация которых принималась в тарифных целях.</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[Пкт.23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24.</w:t>
      </w:r>
      <w:r w:rsidRPr="00E67A6B">
        <w:rPr>
          <w:rFonts w:ascii="Arial" w:eastAsia="Times New Roman" w:hAnsi="Arial" w:cs="Arial"/>
          <w:color w:val="000000"/>
          <w:sz w:val="19"/>
          <w:szCs w:val="19"/>
          <w:lang w:eastAsia="ru-RU"/>
        </w:rPr>
        <w:t xml:space="preserve"> Финансовые средства в сумме ежегодной амортизации, включенной в тариф в течение 5 лет, за исключением финансовых средств, которые относятся </w:t>
      </w:r>
      <w:proofErr w:type="gramStart"/>
      <w:r w:rsidRPr="00E67A6B">
        <w:rPr>
          <w:rFonts w:ascii="Arial" w:eastAsia="Times New Roman" w:hAnsi="Arial" w:cs="Arial"/>
          <w:color w:val="000000"/>
          <w:sz w:val="19"/>
          <w:szCs w:val="19"/>
          <w:lang w:eastAsia="ru-RU"/>
        </w:rPr>
        <w:t>к инвестициями</w:t>
      </w:r>
      <w:proofErr w:type="gramEnd"/>
      <w:r w:rsidRPr="00E67A6B">
        <w:rPr>
          <w:rFonts w:ascii="Arial" w:eastAsia="Times New Roman" w:hAnsi="Arial" w:cs="Arial"/>
          <w:color w:val="000000"/>
          <w:sz w:val="19"/>
          <w:szCs w:val="19"/>
          <w:lang w:eastAsia="ru-RU"/>
        </w:rPr>
        <w:t>, осуществленным из заемных средств, будут использоваться ОРС только в целях инвестирования. В случае использования данных средств на другие цели, после истечения срока 5 лет, Агентство сократит общие регулируемые затраты на следующий год регулирования, на сумму неиспользованных финансовых средств.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25.</w:t>
      </w:r>
      <w:r w:rsidRPr="00E67A6B">
        <w:rPr>
          <w:rFonts w:ascii="Arial" w:eastAsia="Times New Roman" w:hAnsi="Arial" w:cs="Arial"/>
          <w:color w:val="000000"/>
          <w:sz w:val="19"/>
          <w:szCs w:val="19"/>
          <w:lang w:eastAsia="ru-RU"/>
        </w:rPr>
        <w:t> Материальные расходы (</w:t>
      </w:r>
      <w:proofErr w:type="spellStart"/>
      <w:r w:rsidRPr="00E67A6B">
        <w:rPr>
          <w:rFonts w:ascii="Arial" w:eastAsia="Times New Roman" w:hAnsi="Arial" w:cs="Arial"/>
          <w:i/>
          <w:iCs/>
          <w:color w:val="000000"/>
          <w:sz w:val="19"/>
          <w:szCs w:val="19"/>
          <w:lang w:eastAsia="ru-RU"/>
        </w:rPr>
        <w:t>CM</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включают стоимость материалов, которые прямо или косвенно используются в процессе деятельности по распределению природного газа, в том числе на оказание дополнительных услуг. В состав материальных расходов входят: материалы, запасные части, топлива, горюче-смазочные материалы, малоценные и быстроизнашивающиеся предметы, защитные материалы и прочие виды материалов, используемые для обслуживания, эксплуатации и текущего ремонта оборудования, зданий, сооружений, распределительных сетей природного газа, в том числе обслуживание и текущий ремонт сетей природного газа, переданных системному оператору на техническое обслуживание, включительно физическими лицами, а также других основных средств, непосредственно используемых в деятельности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26.</w:t>
      </w:r>
      <w:r w:rsidRPr="00E67A6B">
        <w:rPr>
          <w:rFonts w:ascii="Arial" w:eastAsia="Times New Roman" w:hAnsi="Arial" w:cs="Arial"/>
          <w:color w:val="000000"/>
          <w:sz w:val="19"/>
          <w:szCs w:val="19"/>
          <w:lang w:eastAsia="ru-RU"/>
        </w:rPr>
        <w:t> При рассмотрении базовых затрат, материальные расходы определяются с учетом и распределительных сетей, переданных ОРС на техническое обслуживание. При рассмотрении тарифов материальные расходы, связанные с распределительной деятельностью, распределяются по уровням давления пропорционально протяженности распределительных сетей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[Пкт.26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27.</w:t>
      </w:r>
      <w:r w:rsidRPr="00E67A6B">
        <w:rPr>
          <w:rFonts w:ascii="Arial" w:eastAsia="Times New Roman" w:hAnsi="Arial" w:cs="Arial"/>
          <w:color w:val="000000"/>
          <w:sz w:val="19"/>
          <w:szCs w:val="19"/>
          <w:lang w:eastAsia="ru-RU"/>
        </w:rPr>
        <w:t> На базовый год, материальные расходы (</w:t>
      </w:r>
      <w:r w:rsidRPr="00E67A6B">
        <w:rPr>
          <w:rFonts w:ascii="Arial" w:eastAsia="Times New Roman" w:hAnsi="Arial" w:cs="Arial"/>
          <w:i/>
          <w:iCs/>
          <w:color w:val="000000"/>
          <w:sz w:val="19"/>
          <w:szCs w:val="19"/>
          <w:lang w:eastAsia="ru-RU"/>
        </w:rPr>
        <w:t>CM</w:t>
      </w:r>
      <w:r w:rsidRPr="00E67A6B">
        <w:rPr>
          <w:rFonts w:ascii="Arial" w:eastAsia="Times New Roman" w:hAnsi="Arial" w:cs="Arial"/>
          <w:i/>
          <w:iCs/>
          <w:color w:val="000000"/>
          <w:sz w:val="19"/>
          <w:szCs w:val="19"/>
          <w:vertAlign w:val="subscript"/>
          <w:lang w:eastAsia="ru-RU"/>
        </w:rPr>
        <w:t>0</w:t>
      </w:r>
      <w:r w:rsidRPr="00E67A6B">
        <w:rPr>
          <w:rFonts w:ascii="Arial" w:eastAsia="Times New Roman" w:hAnsi="Arial" w:cs="Arial"/>
          <w:color w:val="000000"/>
          <w:sz w:val="19"/>
          <w:szCs w:val="19"/>
          <w:lang w:eastAsia="ru-RU"/>
        </w:rPr>
        <w:t>), определяются начиная от: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планов технического обслуживания, содержания и текущего ремонта основных средств;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сметы расходов, минимальных рыночных цен и договоров, заключенных со сторонними организациями;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норм расхода материалов, но не превышающие фактически учтенных;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данных отраженных в технических паспортах;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нормативов о выполнении мер по охране труда;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количества материалов, фактически использованных в предыдущие периоды регулирования;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фактического пробега транспортных средств в целях определения расходов, связанных с топливом, горюче-смазочными материалами и шинами;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сроков эксплуатации для определения расходов, связанных с аккумуляторами.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28.</w:t>
      </w:r>
      <w:r w:rsidRPr="00E67A6B">
        <w:rPr>
          <w:rFonts w:ascii="Arial" w:eastAsia="Times New Roman" w:hAnsi="Arial" w:cs="Arial"/>
          <w:color w:val="000000"/>
          <w:sz w:val="19"/>
          <w:szCs w:val="19"/>
          <w:lang w:eastAsia="ru-RU"/>
        </w:rPr>
        <w:t> На последующие годы, материальные расходы ежегодно актуализируются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7604760" cy="647700"/>
            <wp:effectExtent l="19050" t="0" r="0" b="0"/>
            <wp:docPr id="8" name="Рисунок 8" descr="https://weblex.md/img/legi_ru/d9084ac4dc59976dba32bebc306815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lex.md/img/legi_ru/d9084ac4dc59976dba32bebc3068159e.gif"/>
                    <pic:cNvPicPr>
                      <a:picLocks noChangeAspect="1" noChangeArrowheads="1"/>
                    </pic:cNvPicPr>
                  </pic:nvPicPr>
                  <pic:blipFill>
                    <a:blip r:embed="rId18" cstate="print"/>
                    <a:srcRect/>
                    <a:stretch>
                      <a:fillRect/>
                    </a:stretch>
                  </pic:blipFill>
                  <pic:spPr bwMode="auto">
                    <a:xfrm>
                      <a:off x="0" y="0"/>
                      <a:ext cx="7604760" cy="6477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IPCD</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индекс потребительских цен США в году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опубликованный Министерством труда Соединенных Штатов Америки (США) на своей электронной странице;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X</w:t>
      </w:r>
      <w:r w:rsidRPr="00E67A6B">
        <w:rPr>
          <w:rFonts w:ascii="Arial" w:eastAsia="Times New Roman" w:hAnsi="Arial" w:cs="Arial"/>
          <w:i/>
          <w:iCs/>
          <w:color w:val="000000"/>
          <w:sz w:val="19"/>
          <w:szCs w:val="19"/>
          <w:vertAlign w:val="subscript"/>
          <w:lang w:eastAsia="ru-RU"/>
        </w:rPr>
        <w:t>1</w:t>
      </w:r>
      <w:r w:rsidRPr="00E67A6B">
        <w:rPr>
          <w:rFonts w:ascii="Arial" w:eastAsia="Times New Roman" w:hAnsi="Arial" w:cs="Arial"/>
          <w:color w:val="000000"/>
          <w:sz w:val="19"/>
          <w:szCs w:val="19"/>
          <w:lang w:eastAsia="ru-RU"/>
        </w:rPr>
        <w:t> – индекс повышения эффективности, установленный неизменным в размере 20% от индекса потребительских цен США, </w:t>
      </w:r>
      <w:r w:rsidRPr="00E67A6B">
        <w:rPr>
          <w:rFonts w:ascii="Arial" w:eastAsia="Times New Roman" w:hAnsi="Arial" w:cs="Arial"/>
          <w:i/>
          <w:iCs/>
          <w:color w:val="000000"/>
          <w:sz w:val="19"/>
          <w:szCs w:val="19"/>
          <w:lang w:eastAsia="ru-RU"/>
        </w:rPr>
        <w:t>X</w:t>
      </w:r>
      <w:r w:rsidRPr="00E67A6B">
        <w:rPr>
          <w:rFonts w:ascii="Arial" w:eastAsia="Times New Roman" w:hAnsi="Arial" w:cs="Arial"/>
          <w:i/>
          <w:iCs/>
          <w:color w:val="000000"/>
          <w:sz w:val="19"/>
          <w:szCs w:val="19"/>
          <w:vertAlign w:val="subscript"/>
          <w:lang w:eastAsia="ru-RU"/>
        </w:rPr>
        <w:t>1</w:t>
      </w:r>
      <w:r w:rsidRPr="00E67A6B">
        <w:rPr>
          <w:rFonts w:ascii="Arial" w:eastAsia="Times New Roman" w:hAnsi="Arial" w:cs="Arial"/>
          <w:i/>
          <w:iCs/>
          <w:color w:val="000000"/>
          <w:sz w:val="19"/>
          <w:szCs w:val="19"/>
          <w:lang w:eastAsia="ru-RU"/>
        </w:rPr>
        <w:t>=0,2×IPCD</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LeiD</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средний обменный курс национальной валюты к доллару США в году регулирования "n", опубликованный Национальным банком Молдовы;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LeiD</w:t>
      </w:r>
      <w:r w:rsidRPr="00E67A6B">
        <w:rPr>
          <w:rFonts w:ascii="Arial" w:eastAsia="Times New Roman" w:hAnsi="Arial" w:cs="Arial"/>
          <w:i/>
          <w:iCs/>
          <w:color w:val="000000"/>
          <w:sz w:val="19"/>
          <w:szCs w:val="19"/>
          <w:vertAlign w:val="subscript"/>
          <w:lang w:eastAsia="ru-RU"/>
        </w:rPr>
        <w:t>n-1</w:t>
      </w:r>
      <w:r w:rsidRPr="00E67A6B">
        <w:rPr>
          <w:rFonts w:ascii="Arial" w:eastAsia="Times New Roman" w:hAnsi="Arial" w:cs="Arial"/>
          <w:color w:val="000000"/>
          <w:sz w:val="19"/>
          <w:szCs w:val="19"/>
          <w:lang w:eastAsia="ru-RU"/>
        </w:rPr>
        <w:t> – средний обменный курс национальной валюты к доллару США в году регулирования "n-1", опубликованный Национальным банком Молдовы;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LR</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изменение протяженности распределительных сетей природного газа в году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которое определяется: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125980" cy="411480"/>
            <wp:effectExtent l="19050" t="0" r="7620" b="0"/>
            <wp:docPr id="9" name="Рисунок 9" descr="https://weblex.md/img/legi_ru/699e6900d884af67e3ffa9739ba00f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lex.md/img/legi_ru/699e6900d884af67e3ffa9739ba00ff5.gif"/>
                    <pic:cNvPicPr>
                      <a:picLocks noChangeAspect="1" noChangeArrowheads="1"/>
                    </pic:cNvPicPr>
                  </pic:nvPicPr>
                  <pic:blipFill>
                    <a:blip r:embed="rId19" cstate="print"/>
                    <a:srcRect/>
                    <a:stretch>
                      <a:fillRect/>
                    </a:stretch>
                  </pic:blipFill>
                  <pic:spPr bwMode="auto">
                    <a:xfrm>
                      <a:off x="0" y="0"/>
                      <a:ext cx="2125980" cy="4114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LR</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общая протяженность распределительных сетей природного газа на конец года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LR</w:t>
      </w:r>
      <w:r w:rsidRPr="00E67A6B">
        <w:rPr>
          <w:rFonts w:ascii="Arial" w:eastAsia="Times New Roman" w:hAnsi="Arial" w:cs="Arial"/>
          <w:i/>
          <w:iCs/>
          <w:color w:val="000000"/>
          <w:sz w:val="19"/>
          <w:szCs w:val="19"/>
          <w:vertAlign w:val="subscript"/>
          <w:lang w:eastAsia="ru-RU"/>
        </w:rPr>
        <w:t>n-1</w:t>
      </w:r>
      <w:r w:rsidRPr="00E67A6B">
        <w:rPr>
          <w:rFonts w:ascii="Arial" w:eastAsia="Times New Roman" w:hAnsi="Arial" w:cs="Arial"/>
          <w:color w:val="000000"/>
          <w:sz w:val="19"/>
          <w:szCs w:val="19"/>
          <w:lang w:eastAsia="ru-RU"/>
        </w:rPr>
        <w:t> – общая протяженность распределительных сетей природного газа на конец предыдущего года регулирования "</w:t>
      </w:r>
      <w:r w:rsidRPr="00E67A6B">
        <w:rPr>
          <w:rFonts w:ascii="Arial" w:eastAsia="Times New Roman" w:hAnsi="Arial" w:cs="Arial"/>
          <w:i/>
          <w:iCs/>
          <w:color w:val="000000"/>
          <w:sz w:val="19"/>
          <w:szCs w:val="19"/>
          <w:lang w:eastAsia="ru-RU"/>
        </w:rPr>
        <w:t>n-1</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При определении протяженности распределительных сетей природного газа учитываются протяженности сетей обладателя лицензии и сетей, полученных на техническое обслуживание, за исключением распределительных сетей природного газа, обслуживаемых ОРС с целью получения нерегулируемых экономических выгод.</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NC</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изменение количества мест потребления, чьи газовые установки подключены к распределительной сети в году "n", которое определяется: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240280" cy="480060"/>
            <wp:effectExtent l="19050" t="0" r="7620" b="0"/>
            <wp:docPr id="10" name="Рисунок 10" descr="https://weblex.md/img/legi_ru/4ac20df8f24ca97b7fff1e7070ac5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lex.md/img/legi_ru/4ac20df8f24ca97b7fff1e7070ac5555.gif"/>
                    <pic:cNvPicPr>
                      <a:picLocks noChangeAspect="1" noChangeArrowheads="1"/>
                    </pic:cNvPicPr>
                  </pic:nvPicPr>
                  <pic:blipFill>
                    <a:blip r:embed="rId20" cstate="print"/>
                    <a:srcRect/>
                    <a:stretch>
                      <a:fillRect/>
                    </a:stretch>
                  </pic:blipFill>
                  <pic:spPr bwMode="auto">
                    <a:xfrm>
                      <a:off x="0" y="0"/>
                      <a:ext cx="2240280" cy="48006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NC</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количество мест потребления, на конец года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чьи газовые установки подключены к распределительной сети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NC</w:t>
      </w:r>
      <w:r w:rsidRPr="00E67A6B">
        <w:rPr>
          <w:rFonts w:ascii="Arial" w:eastAsia="Times New Roman" w:hAnsi="Arial" w:cs="Arial"/>
          <w:i/>
          <w:iCs/>
          <w:color w:val="000000"/>
          <w:sz w:val="19"/>
          <w:szCs w:val="19"/>
          <w:vertAlign w:val="subscript"/>
          <w:lang w:eastAsia="ru-RU"/>
        </w:rPr>
        <w:t>n-1</w:t>
      </w:r>
      <w:r w:rsidRPr="00E67A6B">
        <w:rPr>
          <w:rFonts w:ascii="Arial" w:eastAsia="Times New Roman" w:hAnsi="Arial" w:cs="Arial"/>
          <w:color w:val="000000"/>
          <w:sz w:val="19"/>
          <w:szCs w:val="19"/>
          <w:lang w:eastAsia="ru-RU"/>
        </w:rPr>
        <w:t> – количество мест потребления, на конец предыдущего года регулирования "</w:t>
      </w:r>
      <w:r w:rsidRPr="00E67A6B">
        <w:rPr>
          <w:rFonts w:ascii="Arial" w:eastAsia="Times New Roman" w:hAnsi="Arial" w:cs="Arial"/>
          <w:i/>
          <w:iCs/>
          <w:color w:val="000000"/>
          <w:sz w:val="19"/>
          <w:szCs w:val="19"/>
          <w:lang w:eastAsia="ru-RU"/>
        </w:rPr>
        <w:t>n-1</w:t>
      </w:r>
      <w:r w:rsidRPr="00E67A6B">
        <w:rPr>
          <w:rFonts w:ascii="Arial" w:eastAsia="Times New Roman" w:hAnsi="Arial" w:cs="Arial"/>
          <w:color w:val="000000"/>
          <w:sz w:val="19"/>
          <w:szCs w:val="19"/>
          <w:lang w:eastAsia="ru-RU"/>
        </w:rPr>
        <w:t>", чьи газовые установки подключены к распределительной сети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[Пкт.28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[Пкт.28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29.</w:t>
      </w:r>
      <w:r w:rsidRPr="00E67A6B">
        <w:rPr>
          <w:rFonts w:ascii="Arial" w:eastAsia="Times New Roman" w:hAnsi="Arial" w:cs="Arial"/>
          <w:color w:val="000000"/>
          <w:sz w:val="19"/>
          <w:szCs w:val="19"/>
          <w:lang w:eastAsia="ru-RU"/>
        </w:rPr>
        <w:t> В расчет материальных затрат не включаются: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стоимость природного газа, приобретаемого ОРС для покрытия технологического расхода и потерь природного газа в сетях распределения природного газа (</w:t>
      </w:r>
      <w:proofErr w:type="spellStart"/>
      <w:r w:rsidRPr="00E67A6B">
        <w:rPr>
          <w:rFonts w:ascii="Arial" w:eastAsia="Times New Roman" w:hAnsi="Arial" w:cs="Arial"/>
          <w:i/>
          <w:iCs/>
          <w:color w:val="000000"/>
          <w:sz w:val="19"/>
          <w:szCs w:val="19"/>
          <w:lang w:eastAsia="ru-RU"/>
        </w:rPr>
        <w:t>CPG</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материальные расходы, используемые в административных целях. Эти расходы определяются в соответствии с требованиями, указанными в пунктах 41-45 Методологии;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материальные расходы, используемые в нерегулируемой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расходы на коммунальные услуги;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материальные расходы на содержание распределительных сетей, полученные на техническое обслуживание ОРС с целью получения экономической выгоды.</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[Пкт.29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30.</w:t>
      </w:r>
      <w:r w:rsidRPr="00E67A6B">
        <w:rPr>
          <w:rFonts w:ascii="Arial" w:eastAsia="Times New Roman" w:hAnsi="Arial" w:cs="Arial"/>
          <w:color w:val="000000"/>
          <w:sz w:val="19"/>
          <w:szCs w:val="19"/>
          <w:lang w:eastAsia="ru-RU"/>
        </w:rPr>
        <w:t> Расходы на оплату труда, связанные с деятельностью по распределению природного газа (</w:t>
      </w:r>
      <w:proofErr w:type="spellStart"/>
      <w:r w:rsidRPr="00E67A6B">
        <w:rPr>
          <w:rFonts w:ascii="Arial" w:eastAsia="Times New Roman" w:hAnsi="Arial" w:cs="Arial"/>
          <w:i/>
          <w:iCs/>
          <w:color w:val="000000"/>
          <w:sz w:val="19"/>
          <w:szCs w:val="19"/>
          <w:lang w:eastAsia="ru-RU"/>
        </w:rPr>
        <w:t>CRM</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определяются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065020" cy="228600"/>
            <wp:effectExtent l="19050" t="0" r="0" b="0"/>
            <wp:docPr id="11" name="Рисунок 11" descr="https://weblex.md/img/legi_ru/cdb7515d311dccb101494b1f5519c9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eblex.md/img/legi_ru/cdb7515d311dccb101494b1f5519c9ae.gif"/>
                    <pic:cNvPicPr>
                      <a:picLocks noChangeAspect="1" noChangeArrowheads="1"/>
                    </pic:cNvPicPr>
                  </pic:nvPicPr>
                  <pic:blipFill>
                    <a:blip r:embed="rId21" cstate="print"/>
                    <a:srcRect/>
                    <a:stretch>
                      <a:fillRect/>
                    </a:stretch>
                  </pic:blipFill>
                  <pic:spPr bwMode="auto">
                    <a:xfrm>
                      <a:off x="0" y="0"/>
                      <a:ext cx="2065020" cy="2286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CRE</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расходы на оплату труда персонала, непосредственно задействованного в процесс содержания, эксплуатации и ремонта распределительных сетей природного газа и других основных средств, предназначенных для услуги по распределению;</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CRA</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расходы на оплату труда административного персонала.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31.</w:t>
      </w:r>
      <w:r w:rsidRPr="00E67A6B">
        <w:rPr>
          <w:rFonts w:ascii="Arial" w:eastAsia="Times New Roman" w:hAnsi="Arial" w:cs="Arial"/>
          <w:color w:val="000000"/>
          <w:sz w:val="19"/>
          <w:szCs w:val="19"/>
          <w:lang w:eastAsia="ru-RU"/>
        </w:rPr>
        <w:t> На базовый год, расходы на оплату труда, </w:t>
      </w:r>
      <w:r w:rsidRPr="00E67A6B">
        <w:rPr>
          <w:rFonts w:ascii="Arial" w:eastAsia="Times New Roman" w:hAnsi="Arial" w:cs="Arial"/>
          <w:i/>
          <w:iCs/>
          <w:color w:val="000000"/>
          <w:sz w:val="19"/>
          <w:szCs w:val="19"/>
          <w:lang w:eastAsia="ru-RU"/>
        </w:rPr>
        <w:t>CRE</w:t>
      </w:r>
      <w:r w:rsidRPr="00E67A6B">
        <w:rPr>
          <w:rFonts w:ascii="Arial" w:eastAsia="Times New Roman" w:hAnsi="Arial" w:cs="Arial"/>
          <w:i/>
          <w:iCs/>
          <w:color w:val="000000"/>
          <w:sz w:val="19"/>
          <w:szCs w:val="19"/>
          <w:vertAlign w:val="subscript"/>
          <w:lang w:eastAsia="ru-RU"/>
        </w:rPr>
        <w:t>0</w:t>
      </w:r>
      <w:r w:rsidRPr="00E67A6B">
        <w:rPr>
          <w:rFonts w:ascii="Arial" w:eastAsia="Times New Roman" w:hAnsi="Arial" w:cs="Arial"/>
          <w:color w:val="000000"/>
          <w:sz w:val="19"/>
          <w:szCs w:val="19"/>
          <w:lang w:eastAsia="ru-RU"/>
        </w:rPr>
        <w:t> и </w:t>
      </w:r>
      <w:r w:rsidRPr="00E67A6B">
        <w:rPr>
          <w:rFonts w:ascii="Arial" w:eastAsia="Times New Roman" w:hAnsi="Arial" w:cs="Arial"/>
          <w:i/>
          <w:iCs/>
          <w:color w:val="000000"/>
          <w:sz w:val="19"/>
          <w:szCs w:val="19"/>
          <w:lang w:eastAsia="ru-RU"/>
        </w:rPr>
        <w:t>CRA</w:t>
      </w:r>
      <w:r w:rsidRPr="00E67A6B">
        <w:rPr>
          <w:rFonts w:ascii="Arial" w:eastAsia="Times New Roman" w:hAnsi="Arial" w:cs="Arial"/>
          <w:i/>
          <w:iCs/>
          <w:color w:val="000000"/>
          <w:sz w:val="19"/>
          <w:szCs w:val="19"/>
          <w:vertAlign w:val="subscript"/>
          <w:lang w:eastAsia="ru-RU"/>
        </w:rPr>
        <w:t>0</w:t>
      </w:r>
      <w:r w:rsidRPr="00E67A6B">
        <w:rPr>
          <w:rFonts w:ascii="Arial" w:eastAsia="Times New Roman" w:hAnsi="Arial" w:cs="Arial"/>
          <w:color w:val="000000"/>
          <w:sz w:val="19"/>
          <w:szCs w:val="19"/>
          <w:lang w:eastAsia="ru-RU"/>
        </w:rPr>
        <w:t> </w:t>
      </w:r>
      <w:proofErr w:type="gramStart"/>
      <w:r w:rsidRPr="00E67A6B">
        <w:rPr>
          <w:rFonts w:ascii="Arial" w:eastAsia="Times New Roman" w:hAnsi="Arial" w:cs="Arial"/>
          <w:color w:val="000000"/>
          <w:sz w:val="19"/>
          <w:szCs w:val="19"/>
          <w:lang w:eastAsia="ru-RU"/>
        </w:rPr>
        <w:t>определяются</w:t>
      </w:r>
      <w:proofErr w:type="gramEnd"/>
      <w:r w:rsidRPr="00E67A6B">
        <w:rPr>
          <w:rFonts w:ascii="Arial" w:eastAsia="Times New Roman" w:hAnsi="Arial" w:cs="Arial"/>
          <w:color w:val="000000"/>
          <w:sz w:val="19"/>
          <w:szCs w:val="19"/>
          <w:lang w:eastAsia="ru-RU"/>
        </w:rPr>
        <w:t xml:space="preserve"> принимая во внимание: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необходимую численность персонала, предусмотренного действующим штатным расписанием, утвержденным ОРС, но не превышающей фактически зарегистрированной за предыдущие годы (4 года) базовому году, за исключением обоснованных ситуаций, которые повлияли на изменение штатного расписания;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гарантированный минимальный размер заработной платы в реальном секторе;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коэффициент сложности отрасли, рекомендуемый при установлении тарифной ставки заработной платы.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уровень квалификации персонала;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фактического режима рабочего времени, отмеченного в предшествующих (4 года) к базовому году, годах;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условия труда;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обязательные надбавки к заработной плате;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премии, обоснованных в тарифных целях и предусмотренных в Трудовом кодексе, Коллективном трудовом договоре и внутренних Положениях.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При определении расходов на оплату труда, связанных с деятельностью по распределению природного газа за базовый год, исключаются расходы на оплату труда, отраженные в капитализациях.</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[Пкт.31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[Пкт.31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32.</w:t>
      </w:r>
      <w:r w:rsidRPr="00E67A6B">
        <w:rPr>
          <w:rFonts w:ascii="Arial" w:eastAsia="Times New Roman" w:hAnsi="Arial" w:cs="Arial"/>
          <w:color w:val="000000"/>
          <w:sz w:val="19"/>
          <w:szCs w:val="19"/>
          <w:lang w:eastAsia="ru-RU"/>
        </w:rPr>
        <w:t> Расходы на взносы обязательного государственного социального страхования и взносы обязательного медицинского страхования включаются в расходы на оплату труда и определяются на основе действующих тарифов/взносов на базовый год. Ежегодная актуализация данных расходов будет осуществляться в соответствии с расходами на оплату труда, актуализированных на год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и действующих тарифов/взносов на год регулирования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33.</w:t>
      </w:r>
      <w:r w:rsidRPr="00E67A6B">
        <w:rPr>
          <w:rFonts w:ascii="Arial" w:eastAsia="Times New Roman" w:hAnsi="Arial" w:cs="Arial"/>
          <w:color w:val="000000"/>
          <w:sz w:val="19"/>
          <w:szCs w:val="19"/>
          <w:lang w:eastAsia="ru-RU"/>
        </w:rPr>
        <w:t> На последующие годы расходы на оплату труда, за исключением расходов на взносы обязательного государственного социального страхования и взносы обязательного медицинского страхования, ежегодно актуализируются согласно формулам: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 </w:t>
      </w:r>
    </w:p>
    <w:p w:rsidR="00E67A6B" w:rsidRPr="00E67A6B" w:rsidRDefault="00E67A6B" w:rsidP="00E67A6B">
      <w:pPr>
        <w:spacing w:after="0" w:line="240" w:lineRule="auto"/>
        <w:jc w:val="center"/>
        <w:rPr>
          <w:rFonts w:ascii="Arial" w:eastAsia="Times New Roman" w:hAnsi="Arial" w:cs="Arial"/>
          <w:color w:val="000000"/>
          <w:sz w:val="19"/>
          <w:szCs w:val="19"/>
          <w:lang w:val="en-US" w:eastAsia="ru-RU"/>
        </w:rPr>
      </w:pPr>
      <w:r w:rsidRPr="00E67A6B">
        <w:rPr>
          <w:rFonts w:ascii="Arial" w:eastAsia="Times New Roman" w:hAnsi="Arial" w:cs="Arial"/>
          <w:b/>
          <w:bCs/>
          <w:i/>
          <w:iCs/>
          <w:color w:val="000000"/>
          <w:sz w:val="19"/>
          <w:szCs w:val="19"/>
          <w:lang w:val="en-US" w:eastAsia="ru-RU"/>
        </w:rPr>
        <w:t>CRE</w:t>
      </w:r>
      <w:r w:rsidRPr="00E67A6B">
        <w:rPr>
          <w:rFonts w:ascii="Arial" w:eastAsia="Times New Roman" w:hAnsi="Arial" w:cs="Arial"/>
          <w:b/>
          <w:bCs/>
          <w:i/>
          <w:iCs/>
          <w:color w:val="000000"/>
          <w:sz w:val="19"/>
          <w:szCs w:val="19"/>
          <w:vertAlign w:val="subscript"/>
          <w:lang w:val="en-US" w:eastAsia="ru-RU"/>
        </w:rPr>
        <w:t>n</w:t>
      </w:r>
      <w:r w:rsidRPr="00E67A6B">
        <w:rPr>
          <w:rFonts w:ascii="Arial" w:eastAsia="Times New Roman" w:hAnsi="Arial" w:cs="Arial"/>
          <w:b/>
          <w:bCs/>
          <w:i/>
          <w:iCs/>
          <w:color w:val="000000"/>
          <w:sz w:val="19"/>
          <w:szCs w:val="19"/>
          <w:lang w:val="en-US" w:eastAsia="ru-RU"/>
        </w:rPr>
        <w:t> = CRE</w:t>
      </w:r>
      <w:r w:rsidRPr="00E67A6B">
        <w:rPr>
          <w:rFonts w:ascii="Arial" w:eastAsia="Times New Roman" w:hAnsi="Arial" w:cs="Arial"/>
          <w:b/>
          <w:bCs/>
          <w:i/>
          <w:iCs/>
          <w:color w:val="000000"/>
          <w:sz w:val="19"/>
          <w:szCs w:val="19"/>
          <w:vertAlign w:val="subscript"/>
          <w:lang w:val="en-US" w:eastAsia="ru-RU"/>
        </w:rPr>
        <w:t>0</w:t>
      </w:r>
      <w:r w:rsidRPr="00E67A6B">
        <w:rPr>
          <w:rFonts w:ascii="Arial" w:eastAsia="Times New Roman" w:hAnsi="Arial" w:cs="Arial"/>
          <w:b/>
          <w:bCs/>
          <w:i/>
          <w:iCs/>
          <w:color w:val="000000"/>
          <w:sz w:val="19"/>
          <w:szCs w:val="19"/>
          <w:lang w:val="en-US" w:eastAsia="ru-RU"/>
        </w:rPr>
        <w:t xml:space="preserve"> × </w:t>
      </w:r>
      <w:r w:rsidRPr="00E67A6B">
        <w:rPr>
          <w:rFonts w:ascii="Arial" w:eastAsia="Times New Roman" w:hAnsi="Arial" w:cs="Arial"/>
          <w:b/>
          <w:bCs/>
          <w:i/>
          <w:iCs/>
          <w:color w:val="000000"/>
          <w:sz w:val="19"/>
          <w:szCs w:val="19"/>
          <w:lang w:eastAsia="ru-RU"/>
        </w:rPr>
        <w:t>Π</w:t>
      </w:r>
      <w:r w:rsidRPr="00E67A6B">
        <w:rPr>
          <w:rFonts w:ascii="Arial" w:eastAsia="Times New Roman" w:hAnsi="Arial" w:cs="Arial"/>
          <w:b/>
          <w:bCs/>
          <w:i/>
          <w:iCs/>
          <w:color w:val="000000"/>
          <w:sz w:val="19"/>
          <w:szCs w:val="19"/>
          <w:vertAlign w:val="subscript"/>
          <w:lang w:val="en-US" w:eastAsia="ru-RU"/>
        </w:rPr>
        <w:t>i=1</w:t>
      </w:r>
      <w:r w:rsidRPr="00E67A6B">
        <w:rPr>
          <w:rFonts w:ascii="Arial" w:eastAsia="Times New Roman" w:hAnsi="Arial" w:cs="Arial"/>
          <w:b/>
          <w:bCs/>
          <w:i/>
          <w:iCs/>
          <w:color w:val="000000"/>
          <w:sz w:val="19"/>
          <w:szCs w:val="19"/>
          <w:vertAlign w:val="superscript"/>
          <w:lang w:val="en-US" w:eastAsia="ru-RU"/>
        </w:rPr>
        <w:t>n</w:t>
      </w:r>
      <w:r w:rsidRPr="00E67A6B">
        <w:rPr>
          <w:rFonts w:ascii="Arial" w:eastAsia="Times New Roman" w:hAnsi="Arial" w:cs="Arial"/>
          <w:b/>
          <w:bCs/>
          <w:i/>
          <w:iCs/>
          <w:color w:val="000000"/>
          <w:sz w:val="19"/>
          <w:szCs w:val="19"/>
          <w:lang w:val="en-US" w:eastAsia="ru-RU"/>
        </w:rPr>
        <w:t> [(1+IPCM</w:t>
      </w:r>
      <w:r w:rsidRPr="00E67A6B">
        <w:rPr>
          <w:rFonts w:ascii="Arial" w:eastAsia="Times New Roman" w:hAnsi="Arial" w:cs="Arial"/>
          <w:b/>
          <w:bCs/>
          <w:i/>
          <w:iCs/>
          <w:color w:val="000000"/>
          <w:sz w:val="19"/>
          <w:szCs w:val="19"/>
          <w:vertAlign w:val="subscript"/>
          <w:lang w:val="en-US" w:eastAsia="ru-RU"/>
        </w:rPr>
        <w:t>n</w:t>
      </w:r>
      <w:r w:rsidRPr="00E67A6B">
        <w:rPr>
          <w:rFonts w:ascii="Arial" w:eastAsia="Times New Roman" w:hAnsi="Arial" w:cs="Arial"/>
          <w:b/>
          <w:bCs/>
          <w:i/>
          <w:iCs/>
          <w:color w:val="000000"/>
          <w:sz w:val="19"/>
          <w:szCs w:val="19"/>
          <w:lang w:val="en-US" w:eastAsia="ru-RU"/>
        </w:rPr>
        <w:t xml:space="preserve"> × 0,9) × (1 + 0,5 × </w:t>
      </w:r>
      <w:r w:rsidRPr="00E67A6B">
        <w:rPr>
          <w:rFonts w:ascii="Arial" w:eastAsia="Times New Roman" w:hAnsi="Arial" w:cs="Arial"/>
          <w:b/>
          <w:bCs/>
          <w:i/>
          <w:iCs/>
          <w:color w:val="000000"/>
          <w:sz w:val="19"/>
          <w:szCs w:val="19"/>
          <w:lang w:eastAsia="ru-RU"/>
        </w:rPr>
        <w:t>Δ</w:t>
      </w:r>
      <w:r w:rsidRPr="00E67A6B">
        <w:rPr>
          <w:rFonts w:ascii="Arial" w:eastAsia="Times New Roman" w:hAnsi="Arial" w:cs="Arial"/>
          <w:b/>
          <w:bCs/>
          <w:i/>
          <w:iCs/>
          <w:color w:val="000000"/>
          <w:sz w:val="19"/>
          <w:szCs w:val="19"/>
          <w:lang w:val="en-US" w:eastAsia="ru-RU"/>
        </w:rPr>
        <w:t>NC</w:t>
      </w:r>
      <w:r w:rsidRPr="00E67A6B">
        <w:rPr>
          <w:rFonts w:ascii="Arial" w:eastAsia="Times New Roman" w:hAnsi="Arial" w:cs="Arial"/>
          <w:b/>
          <w:bCs/>
          <w:i/>
          <w:iCs/>
          <w:color w:val="000000"/>
          <w:sz w:val="19"/>
          <w:szCs w:val="19"/>
          <w:vertAlign w:val="subscript"/>
          <w:lang w:val="en-US" w:eastAsia="ru-RU"/>
        </w:rPr>
        <w:t>n</w:t>
      </w:r>
      <w:r w:rsidRPr="00E67A6B">
        <w:rPr>
          <w:rFonts w:ascii="Arial" w:eastAsia="Times New Roman" w:hAnsi="Arial" w:cs="Arial"/>
          <w:b/>
          <w:bCs/>
          <w:i/>
          <w:iCs/>
          <w:color w:val="000000"/>
          <w:sz w:val="19"/>
          <w:szCs w:val="19"/>
          <w:lang w:val="en-US" w:eastAsia="ru-RU"/>
        </w:rPr>
        <w:t xml:space="preserve"> + 0,5 × </w:t>
      </w:r>
      <w:r w:rsidRPr="00E67A6B">
        <w:rPr>
          <w:rFonts w:ascii="Arial" w:eastAsia="Times New Roman" w:hAnsi="Arial" w:cs="Arial"/>
          <w:b/>
          <w:bCs/>
          <w:i/>
          <w:iCs/>
          <w:color w:val="000000"/>
          <w:sz w:val="19"/>
          <w:szCs w:val="19"/>
          <w:lang w:eastAsia="ru-RU"/>
        </w:rPr>
        <w:t>Δ</w:t>
      </w:r>
      <w:r w:rsidRPr="00E67A6B">
        <w:rPr>
          <w:rFonts w:ascii="Arial" w:eastAsia="Times New Roman" w:hAnsi="Arial" w:cs="Arial"/>
          <w:b/>
          <w:bCs/>
          <w:i/>
          <w:iCs/>
          <w:color w:val="000000"/>
          <w:sz w:val="19"/>
          <w:szCs w:val="19"/>
          <w:lang w:val="en-US" w:eastAsia="ru-RU"/>
        </w:rPr>
        <w:t>LR</w:t>
      </w:r>
      <w:r w:rsidRPr="00E67A6B">
        <w:rPr>
          <w:rFonts w:ascii="Arial" w:eastAsia="Times New Roman" w:hAnsi="Arial" w:cs="Arial"/>
          <w:b/>
          <w:bCs/>
          <w:i/>
          <w:iCs/>
          <w:color w:val="000000"/>
          <w:sz w:val="19"/>
          <w:szCs w:val="19"/>
          <w:vertAlign w:val="subscript"/>
          <w:lang w:val="en-US" w:eastAsia="ru-RU"/>
        </w:rPr>
        <w:t>n</w:t>
      </w:r>
      <w:proofErr w:type="gramStart"/>
      <w:r w:rsidRPr="00E67A6B">
        <w:rPr>
          <w:rFonts w:ascii="Arial" w:eastAsia="Times New Roman" w:hAnsi="Arial" w:cs="Arial"/>
          <w:b/>
          <w:bCs/>
          <w:i/>
          <w:iCs/>
          <w:color w:val="000000"/>
          <w:sz w:val="19"/>
          <w:szCs w:val="19"/>
          <w:lang w:val="en-US" w:eastAsia="ru-RU"/>
        </w:rPr>
        <w:t>)]</w:t>
      </w:r>
      <w:r w:rsidRPr="00E67A6B">
        <w:rPr>
          <w:rFonts w:ascii="Arial" w:eastAsia="Times New Roman" w:hAnsi="Arial" w:cs="Arial"/>
          <w:b/>
          <w:bCs/>
          <w:color w:val="000000"/>
          <w:sz w:val="19"/>
          <w:szCs w:val="19"/>
          <w:lang w:val="en-US" w:eastAsia="ru-RU"/>
        </w:rPr>
        <w:t>   </w:t>
      </w:r>
      <w:proofErr w:type="gramEnd"/>
      <w:r w:rsidRPr="00E67A6B">
        <w:rPr>
          <w:rFonts w:ascii="Arial" w:eastAsia="Times New Roman" w:hAnsi="Arial" w:cs="Arial"/>
          <w:color w:val="000000"/>
          <w:sz w:val="19"/>
          <w:szCs w:val="19"/>
          <w:lang w:val="en-US" w:eastAsia="ru-RU"/>
        </w:rPr>
        <w:t>  (12)</w:t>
      </w:r>
    </w:p>
    <w:p w:rsidR="00E67A6B" w:rsidRPr="00E67A6B" w:rsidRDefault="00E67A6B" w:rsidP="00E67A6B">
      <w:pPr>
        <w:spacing w:after="0" w:line="240" w:lineRule="auto"/>
        <w:ind w:firstLine="567"/>
        <w:jc w:val="both"/>
        <w:rPr>
          <w:rFonts w:ascii="Arial" w:eastAsia="Times New Roman" w:hAnsi="Arial" w:cs="Arial"/>
          <w:color w:val="000000"/>
          <w:sz w:val="19"/>
          <w:szCs w:val="19"/>
          <w:lang w:val="en-US" w:eastAsia="ru-RU"/>
        </w:rPr>
      </w:pPr>
      <w:r w:rsidRPr="00E67A6B">
        <w:rPr>
          <w:rFonts w:ascii="Arial" w:eastAsia="Times New Roman" w:hAnsi="Arial" w:cs="Arial"/>
          <w:color w:val="000000"/>
          <w:sz w:val="19"/>
          <w:szCs w:val="19"/>
          <w:lang w:val="en-US"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4335780" cy="243840"/>
            <wp:effectExtent l="19050" t="0" r="7620" b="0"/>
            <wp:docPr id="12" name="Рисунок 12" descr="https://weblex.md/img/legi_ru/c04ad0f26f1436db6fc9d9f9443f17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lex.md/img/legi_ru/c04ad0f26f1436db6fc9d9f9443f17df.gif"/>
                    <pic:cNvPicPr>
                      <a:picLocks noChangeAspect="1" noChangeArrowheads="1"/>
                    </pic:cNvPicPr>
                  </pic:nvPicPr>
                  <pic:blipFill>
                    <a:blip r:embed="rId22" cstate="print"/>
                    <a:srcRect/>
                    <a:stretch>
                      <a:fillRect/>
                    </a:stretch>
                  </pic:blipFill>
                  <pic:spPr bwMode="auto">
                    <a:xfrm>
                      <a:off x="0" y="0"/>
                      <a:ext cx="4335780" cy="24384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IPCM</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индекс потребительских цен Республики Молдова в году регулирования "n", публикованный Национальным бюро статистики Республики Молдова;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X</w:t>
      </w:r>
      <w:r w:rsidRPr="00E67A6B">
        <w:rPr>
          <w:rFonts w:ascii="Arial" w:eastAsia="Times New Roman" w:hAnsi="Arial" w:cs="Arial"/>
          <w:i/>
          <w:iCs/>
          <w:color w:val="000000"/>
          <w:sz w:val="19"/>
          <w:szCs w:val="19"/>
          <w:vertAlign w:val="subscript"/>
          <w:lang w:eastAsia="ru-RU"/>
        </w:rPr>
        <w:t>2</w:t>
      </w:r>
      <w:r w:rsidRPr="00E67A6B">
        <w:rPr>
          <w:rFonts w:ascii="Arial" w:eastAsia="Times New Roman" w:hAnsi="Arial" w:cs="Arial"/>
          <w:color w:val="000000"/>
          <w:sz w:val="19"/>
          <w:szCs w:val="19"/>
          <w:lang w:eastAsia="ru-RU"/>
        </w:rPr>
        <w:t> - индекс повышения эффективности, установленный неизменным в размере 20% от индекса потребительских цен в Республике Молдова, </w:t>
      </w:r>
      <w:r w:rsidRPr="00E67A6B">
        <w:rPr>
          <w:rFonts w:ascii="Arial" w:eastAsia="Times New Roman" w:hAnsi="Arial" w:cs="Arial"/>
          <w:i/>
          <w:iCs/>
          <w:color w:val="000000"/>
          <w:sz w:val="19"/>
          <w:szCs w:val="19"/>
          <w:lang w:eastAsia="ru-RU"/>
        </w:rPr>
        <w:t>X</w:t>
      </w:r>
      <w:r w:rsidRPr="00E67A6B">
        <w:rPr>
          <w:rFonts w:ascii="Arial" w:eastAsia="Times New Roman" w:hAnsi="Arial" w:cs="Arial"/>
          <w:i/>
          <w:iCs/>
          <w:color w:val="000000"/>
          <w:sz w:val="19"/>
          <w:szCs w:val="19"/>
          <w:vertAlign w:val="subscript"/>
          <w:lang w:eastAsia="ru-RU"/>
        </w:rPr>
        <w:t>2</w:t>
      </w:r>
      <w:r w:rsidRPr="00E67A6B">
        <w:rPr>
          <w:rFonts w:ascii="Arial" w:eastAsia="Times New Roman" w:hAnsi="Arial" w:cs="Arial"/>
          <w:i/>
          <w:iCs/>
          <w:color w:val="000000"/>
          <w:sz w:val="19"/>
          <w:szCs w:val="19"/>
          <w:lang w:eastAsia="ru-RU"/>
        </w:rPr>
        <w:t>=0,2×IPCM</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[Пкт.33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34.</w:t>
      </w:r>
      <w:r w:rsidRPr="00E67A6B">
        <w:rPr>
          <w:rFonts w:ascii="Arial" w:eastAsia="Times New Roman" w:hAnsi="Arial" w:cs="Arial"/>
          <w:color w:val="000000"/>
          <w:sz w:val="19"/>
          <w:szCs w:val="19"/>
          <w:lang w:eastAsia="ru-RU"/>
        </w:rPr>
        <w:t> При ежегодной актуализации расходов на оплату труда, индекс потребительских цен заменяется коэффициентом среднегодового роста гарантированного минимального размера заработной платы в реальном секторе, если одновременно выполняются следующие условия: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изменение на национальном уровне гарантированного минимального размера заработной платы в реальном секторе, утвержденного Постановлением Правительства;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обладатель лицензии применил, в году регулирования, положения Постановления Правительства о гарантированном минимальном размере заработной платы в реальном секторе;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уровень коэффициента среднегодового роста гарантированного минимального размера заработной платы в реальном секторе в году регулирования выше уровня индекса потребительских цен за тот же год.</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В формулах по актуализации расходов на оплату труда применяется </w:t>
      </w:r>
      <w:proofErr w:type="spellStart"/>
      <w:r w:rsidRPr="00E67A6B">
        <w:rPr>
          <w:rFonts w:ascii="Arial" w:eastAsia="Times New Roman" w:hAnsi="Arial" w:cs="Arial"/>
          <w:i/>
          <w:iCs/>
          <w:color w:val="000000"/>
          <w:sz w:val="19"/>
          <w:szCs w:val="19"/>
          <w:lang w:eastAsia="ru-RU"/>
        </w:rPr>
        <w:t>IPCM</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или коэффициент среднегодового роста гарантированного минимального размера заработной платы в реальном секторе при условии, что в году регулирования, ОРС фактически соблюдал положения Постановления Правительства о гарантированном минимальном размере заработной платы в реальном секторе.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35.</w:t>
      </w:r>
      <w:r w:rsidRPr="00E67A6B">
        <w:rPr>
          <w:rFonts w:ascii="Arial" w:eastAsia="Times New Roman" w:hAnsi="Arial" w:cs="Arial"/>
          <w:color w:val="000000"/>
          <w:sz w:val="19"/>
          <w:szCs w:val="19"/>
          <w:lang w:eastAsia="ru-RU"/>
        </w:rPr>
        <w:t> При рассмотрении тарифов распределение CRE и CRA осуществляется по уровням давления пропорционально протяженности распределительных сетей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[Пкт.35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36.</w:t>
      </w:r>
      <w:r w:rsidRPr="00E67A6B">
        <w:rPr>
          <w:rFonts w:ascii="Arial" w:eastAsia="Times New Roman" w:hAnsi="Arial" w:cs="Arial"/>
          <w:color w:val="000000"/>
          <w:sz w:val="19"/>
          <w:szCs w:val="19"/>
          <w:lang w:eastAsia="ru-RU"/>
        </w:rPr>
        <w:t> Расходы на услуги, предоставляемые сторонними организациями, необходимые для осуществления деятельности по распределению природного газа (</w:t>
      </w:r>
      <w:proofErr w:type="spellStart"/>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включают платежи за техническое обслуживание и эксплуатацию распределительных сетей природного газа, связанного с этими сетями оборудования и установок.</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[Пкт.36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37.</w:t>
      </w:r>
      <w:r w:rsidRPr="00E67A6B">
        <w:rPr>
          <w:rFonts w:ascii="Arial" w:eastAsia="Times New Roman" w:hAnsi="Arial" w:cs="Arial"/>
          <w:color w:val="000000"/>
          <w:sz w:val="19"/>
          <w:szCs w:val="19"/>
          <w:lang w:eastAsia="ru-RU"/>
        </w:rPr>
        <w:t> На базовый год, расходы на услуги, предоставляемые сторонними организациями (</w:t>
      </w:r>
      <w:r w:rsidRPr="00E67A6B">
        <w:rPr>
          <w:rFonts w:ascii="Arial" w:eastAsia="Times New Roman" w:hAnsi="Arial" w:cs="Arial"/>
          <w:i/>
          <w:iCs/>
          <w:color w:val="000000"/>
          <w:sz w:val="19"/>
          <w:szCs w:val="19"/>
          <w:lang w:eastAsia="ru-RU"/>
        </w:rPr>
        <w:t>CST</w:t>
      </w:r>
      <w:r w:rsidRPr="00E67A6B">
        <w:rPr>
          <w:rFonts w:ascii="Arial" w:eastAsia="Times New Roman" w:hAnsi="Arial" w:cs="Arial"/>
          <w:i/>
          <w:iCs/>
          <w:color w:val="000000"/>
          <w:sz w:val="19"/>
          <w:szCs w:val="19"/>
          <w:vertAlign w:val="subscript"/>
          <w:lang w:eastAsia="ru-RU"/>
        </w:rPr>
        <w:t>0</w:t>
      </w:r>
      <w:r w:rsidRPr="00E67A6B">
        <w:rPr>
          <w:rFonts w:ascii="Arial" w:eastAsia="Times New Roman" w:hAnsi="Arial" w:cs="Arial"/>
          <w:color w:val="000000"/>
          <w:sz w:val="19"/>
          <w:szCs w:val="19"/>
          <w:lang w:eastAsia="ru-RU"/>
        </w:rPr>
        <w:t>), определяются начиная от: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смет расходов, минимальных рыночных цен и договоров, заключаемых с сторонними организациями на основе конкурсов по закупкам;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расходов, относящихся к услугам, предоставленным сторонними организациями в предыдущие периоды регулирования.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38.</w:t>
      </w:r>
      <w:r w:rsidRPr="00E67A6B">
        <w:rPr>
          <w:rFonts w:ascii="Arial" w:eastAsia="Times New Roman" w:hAnsi="Arial" w:cs="Arial"/>
          <w:color w:val="000000"/>
          <w:sz w:val="19"/>
          <w:szCs w:val="19"/>
          <w:lang w:eastAsia="ru-RU"/>
        </w:rPr>
        <w:t xml:space="preserve"> На последующие годы, расходы </w:t>
      </w:r>
      <w:proofErr w:type="gramStart"/>
      <w:r w:rsidRPr="00E67A6B">
        <w:rPr>
          <w:rFonts w:ascii="Arial" w:eastAsia="Times New Roman" w:hAnsi="Arial" w:cs="Arial"/>
          <w:color w:val="000000"/>
          <w:sz w:val="19"/>
          <w:szCs w:val="19"/>
          <w:lang w:eastAsia="ru-RU"/>
        </w:rPr>
        <w:t>на услуги</w:t>
      </w:r>
      <w:proofErr w:type="gramEnd"/>
      <w:r w:rsidRPr="00E67A6B">
        <w:rPr>
          <w:rFonts w:ascii="Arial" w:eastAsia="Times New Roman" w:hAnsi="Arial" w:cs="Arial"/>
          <w:color w:val="000000"/>
          <w:sz w:val="19"/>
          <w:szCs w:val="19"/>
          <w:lang w:eastAsia="ru-RU"/>
        </w:rPr>
        <w:t xml:space="preserve"> предоставляемые сторонними организациями, ежегодно актуализируются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proofErr w:type="spellStart"/>
      <w:r w:rsidRPr="00E67A6B">
        <w:rPr>
          <w:rFonts w:ascii="Arial" w:eastAsia="Times New Roman" w:hAnsi="Arial" w:cs="Arial"/>
          <w:b/>
          <w:bCs/>
          <w:i/>
          <w:iCs/>
          <w:color w:val="000000"/>
          <w:sz w:val="19"/>
          <w:szCs w:val="19"/>
          <w:lang w:eastAsia="ru-RU"/>
        </w:rPr>
        <w:t>CST</w:t>
      </w:r>
      <w:r w:rsidRPr="00E67A6B">
        <w:rPr>
          <w:rFonts w:ascii="Arial" w:eastAsia="Times New Roman" w:hAnsi="Arial" w:cs="Arial"/>
          <w:b/>
          <w:bCs/>
          <w:i/>
          <w:iCs/>
          <w:color w:val="000000"/>
          <w:sz w:val="19"/>
          <w:szCs w:val="19"/>
          <w:vertAlign w:val="subscript"/>
          <w:lang w:eastAsia="ru-RU"/>
        </w:rPr>
        <w:t>n</w:t>
      </w:r>
      <w:proofErr w:type="spellEnd"/>
      <w:r w:rsidRPr="00E67A6B">
        <w:rPr>
          <w:rFonts w:ascii="Arial" w:eastAsia="Times New Roman" w:hAnsi="Arial" w:cs="Arial"/>
          <w:b/>
          <w:bCs/>
          <w:i/>
          <w:iCs/>
          <w:color w:val="000000"/>
          <w:sz w:val="19"/>
          <w:szCs w:val="19"/>
          <w:lang w:eastAsia="ru-RU"/>
        </w:rPr>
        <w:t> = CST</w:t>
      </w:r>
      <w:r w:rsidRPr="00E67A6B">
        <w:rPr>
          <w:rFonts w:ascii="Arial" w:eastAsia="Times New Roman" w:hAnsi="Arial" w:cs="Arial"/>
          <w:b/>
          <w:bCs/>
          <w:i/>
          <w:iCs/>
          <w:color w:val="000000"/>
          <w:sz w:val="19"/>
          <w:szCs w:val="19"/>
          <w:vertAlign w:val="subscript"/>
          <w:lang w:eastAsia="ru-RU"/>
        </w:rPr>
        <w:t>0</w:t>
      </w:r>
      <w:r w:rsidRPr="00E67A6B">
        <w:rPr>
          <w:rFonts w:ascii="Arial" w:eastAsia="Times New Roman" w:hAnsi="Arial" w:cs="Arial"/>
          <w:b/>
          <w:bCs/>
          <w:i/>
          <w:iCs/>
          <w:color w:val="000000"/>
          <w:sz w:val="19"/>
          <w:szCs w:val="19"/>
          <w:lang w:eastAsia="ru-RU"/>
        </w:rPr>
        <w:t xml:space="preserve"> × </w:t>
      </w:r>
      <w:proofErr w:type="spellStart"/>
      <w:r w:rsidRPr="00E67A6B">
        <w:rPr>
          <w:rFonts w:ascii="Arial" w:eastAsia="Times New Roman" w:hAnsi="Arial" w:cs="Arial"/>
          <w:b/>
          <w:bCs/>
          <w:i/>
          <w:iCs/>
          <w:color w:val="000000"/>
          <w:sz w:val="19"/>
          <w:szCs w:val="19"/>
          <w:lang w:eastAsia="ru-RU"/>
        </w:rPr>
        <w:t>Π</w:t>
      </w:r>
      <w:r w:rsidRPr="00E67A6B">
        <w:rPr>
          <w:rFonts w:ascii="Arial" w:eastAsia="Times New Roman" w:hAnsi="Arial" w:cs="Arial"/>
          <w:b/>
          <w:bCs/>
          <w:i/>
          <w:iCs/>
          <w:color w:val="000000"/>
          <w:sz w:val="19"/>
          <w:szCs w:val="19"/>
          <w:vertAlign w:val="subscript"/>
          <w:lang w:eastAsia="ru-RU"/>
        </w:rPr>
        <w:t>i</w:t>
      </w:r>
      <w:proofErr w:type="spellEnd"/>
      <w:r w:rsidRPr="00E67A6B">
        <w:rPr>
          <w:rFonts w:ascii="Arial" w:eastAsia="Times New Roman" w:hAnsi="Arial" w:cs="Arial"/>
          <w:b/>
          <w:bCs/>
          <w:i/>
          <w:iCs/>
          <w:color w:val="000000"/>
          <w:sz w:val="19"/>
          <w:szCs w:val="19"/>
          <w:vertAlign w:val="subscript"/>
          <w:lang w:eastAsia="ru-RU"/>
        </w:rPr>
        <w:t>=1</w:t>
      </w:r>
      <w:r w:rsidRPr="00E67A6B">
        <w:rPr>
          <w:rFonts w:ascii="Arial" w:eastAsia="Times New Roman" w:hAnsi="Arial" w:cs="Arial"/>
          <w:b/>
          <w:bCs/>
          <w:i/>
          <w:iCs/>
          <w:color w:val="000000"/>
          <w:sz w:val="19"/>
          <w:szCs w:val="19"/>
          <w:vertAlign w:val="superscript"/>
          <w:lang w:eastAsia="ru-RU"/>
        </w:rPr>
        <w:t>n</w:t>
      </w:r>
      <w:r w:rsidRPr="00E67A6B">
        <w:rPr>
          <w:rFonts w:ascii="Arial" w:eastAsia="Times New Roman" w:hAnsi="Arial" w:cs="Arial"/>
          <w:b/>
          <w:bCs/>
          <w:i/>
          <w:iCs/>
          <w:color w:val="000000"/>
          <w:sz w:val="19"/>
          <w:szCs w:val="19"/>
          <w:lang w:eastAsia="ru-RU"/>
        </w:rPr>
        <w:t xml:space="preserve"> [(1 + </w:t>
      </w:r>
      <w:proofErr w:type="spellStart"/>
      <w:r w:rsidRPr="00E67A6B">
        <w:rPr>
          <w:rFonts w:ascii="Arial" w:eastAsia="Times New Roman" w:hAnsi="Arial" w:cs="Arial"/>
          <w:b/>
          <w:bCs/>
          <w:i/>
          <w:iCs/>
          <w:color w:val="000000"/>
          <w:sz w:val="19"/>
          <w:szCs w:val="19"/>
          <w:lang w:eastAsia="ru-RU"/>
        </w:rPr>
        <w:t>IPCM</w:t>
      </w:r>
      <w:r w:rsidRPr="00E67A6B">
        <w:rPr>
          <w:rFonts w:ascii="Arial" w:eastAsia="Times New Roman" w:hAnsi="Arial" w:cs="Arial"/>
          <w:b/>
          <w:bCs/>
          <w:i/>
          <w:iCs/>
          <w:color w:val="000000"/>
          <w:sz w:val="19"/>
          <w:szCs w:val="19"/>
          <w:vertAlign w:val="subscript"/>
          <w:lang w:eastAsia="ru-RU"/>
        </w:rPr>
        <w:t>n</w:t>
      </w:r>
      <w:proofErr w:type="spellEnd"/>
      <w:r w:rsidRPr="00E67A6B">
        <w:rPr>
          <w:rFonts w:ascii="Arial" w:eastAsia="Times New Roman" w:hAnsi="Arial" w:cs="Arial"/>
          <w:b/>
          <w:bCs/>
          <w:i/>
          <w:iCs/>
          <w:color w:val="000000"/>
          <w:sz w:val="19"/>
          <w:szCs w:val="19"/>
          <w:lang w:eastAsia="ru-RU"/>
        </w:rPr>
        <w:t> - X</w:t>
      </w:r>
      <w:r w:rsidRPr="00E67A6B">
        <w:rPr>
          <w:rFonts w:ascii="Arial" w:eastAsia="Times New Roman" w:hAnsi="Arial" w:cs="Arial"/>
          <w:b/>
          <w:bCs/>
          <w:i/>
          <w:iCs/>
          <w:color w:val="000000"/>
          <w:sz w:val="19"/>
          <w:szCs w:val="19"/>
          <w:vertAlign w:val="subscript"/>
          <w:lang w:eastAsia="ru-RU"/>
        </w:rPr>
        <w:t>2</w:t>
      </w:r>
      <w:r w:rsidRPr="00E67A6B">
        <w:rPr>
          <w:rFonts w:ascii="Arial" w:eastAsia="Times New Roman" w:hAnsi="Arial" w:cs="Arial"/>
          <w:b/>
          <w:bCs/>
          <w:i/>
          <w:iCs/>
          <w:color w:val="000000"/>
          <w:sz w:val="19"/>
          <w:szCs w:val="19"/>
          <w:lang w:eastAsia="ru-RU"/>
        </w:rPr>
        <w:t>) × (1 + 0,5 × ΔNC</w:t>
      </w:r>
      <w:r w:rsidRPr="00E67A6B">
        <w:rPr>
          <w:rFonts w:ascii="Arial" w:eastAsia="Times New Roman" w:hAnsi="Arial" w:cs="Arial"/>
          <w:b/>
          <w:bCs/>
          <w:i/>
          <w:iCs/>
          <w:color w:val="000000"/>
          <w:sz w:val="19"/>
          <w:szCs w:val="19"/>
          <w:vertAlign w:val="subscript"/>
          <w:lang w:eastAsia="ru-RU"/>
        </w:rPr>
        <w:t>n</w:t>
      </w:r>
      <w:r w:rsidRPr="00E67A6B">
        <w:rPr>
          <w:rFonts w:ascii="Arial" w:eastAsia="Times New Roman" w:hAnsi="Arial" w:cs="Arial"/>
          <w:b/>
          <w:bCs/>
          <w:i/>
          <w:iCs/>
          <w:color w:val="000000"/>
          <w:sz w:val="19"/>
          <w:szCs w:val="19"/>
          <w:lang w:eastAsia="ru-RU"/>
        </w:rPr>
        <w:t> + 0,5 × ΔLR</w:t>
      </w:r>
      <w:r w:rsidRPr="00E67A6B">
        <w:rPr>
          <w:rFonts w:ascii="Arial" w:eastAsia="Times New Roman" w:hAnsi="Arial" w:cs="Arial"/>
          <w:b/>
          <w:bCs/>
          <w:i/>
          <w:iCs/>
          <w:color w:val="000000"/>
          <w:sz w:val="19"/>
          <w:szCs w:val="19"/>
          <w:vertAlign w:val="subscript"/>
          <w:lang w:eastAsia="ru-RU"/>
        </w:rPr>
        <w:t>n</w:t>
      </w:r>
      <w:r w:rsidRPr="00E67A6B">
        <w:rPr>
          <w:rFonts w:ascii="Arial" w:eastAsia="Times New Roman" w:hAnsi="Arial" w:cs="Arial"/>
          <w:b/>
          <w:bCs/>
          <w:i/>
          <w:iCs/>
          <w:color w:val="000000"/>
          <w:sz w:val="19"/>
          <w:szCs w:val="19"/>
          <w:lang w:eastAsia="ru-RU"/>
        </w:rPr>
        <w:t>)]   </w:t>
      </w:r>
      <w:r w:rsidRPr="00E67A6B">
        <w:rPr>
          <w:rFonts w:ascii="Arial" w:eastAsia="Times New Roman" w:hAnsi="Arial" w:cs="Arial"/>
          <w:b/>
          <w:bCs/>
          <w:color w:val="000000"/>
          <w:sz w:val="19"/>
          <w:szCs w:val="19"/>
          <w:lang w:eastAsia="ru-RU"/>
        </w:rPr>
        <w:t>  </w:t>
      </w:r>
      <w:r w:rsidRPr="00E67A6B">
        <w:rPr>
          <w:rFonts w:ascii="Arial" w:eastAsia="Times New Roman" w:hAnsi="Arial" w:cs="Arial"/>
          <w:color w:val="000000"/>
          <w:sz w:val="19"/>
          <w:szCs w:val="19"/>
          <w:lang w:eastAsia="ru-RU"/>
        </w:rPr>
        <w:t> (14)</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[Пкт.38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39.</w:t>
      </w:r>
      <w:r w:rsidRPr="00E67A6B">
        <w:rPr>
          <w:rFonts w:ascii="Arial" w:eastAsia="Times New Roman" w:hAnsi="Arial" w:cs="Arial"/>
          <w:color w:val="000000"/>
          <w:sz w:val="19"/>
          <w:szCs w:val="19"/>
          <w:lang w:eastAsia="ru-RU"/>
        </w:rPr>
        <w:t> При рассмотрении тарифов CST распределяются по каждому уровню давления пропорционально протяженности распределительных сетей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[Пкт.39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40.</w:t>
      </w:r>
      <w:r w:rsidRPr="00E67A6B">
        <w:rPr>
          <w:rFonts w:ascii="Arial" w:eastAsia="Times New Roman" w:hAnsi="Arial" w:cs="Arial"/>
          <w:color w:val="000000"/>
          <w:sz w:val="19"/>
          <w:szCs w:val="19"/>
          <w:lang w:eastAsia="ru-RU"/>
        </w:rPr>
        <w:t> Административные расходы </w:t>
      </w: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CA</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i/>
          <w:iCs/>
          <w:color w:val="000000"/>
          <w:sz w:val="19"/>
          <w:szCs w:val="19"/>
          <w:lang w:eastAsia="ru-RU"/>
        </w:rPr>
        <w:t>)</w:t>
      </w:r>
      <w:r w:rsidRPr="00E67A6B">
        <w:rPr>
          <w:rFonts w:ascii="Arial" w:eastAsia="Times New Roman" w:hAnsi="Arial" w:cs="Arial"/>
          <w:color w:val="000000"/>
          <w:sz w:val="19"/>
          <w:szCs w:val="19"/>
          <w:lang w:eastAsia="ru-RU"/>
        </w:rPr>
        <w:t> представляют собой обоснованные расходы ОРС, связанные с деятельностью руководящего аппарата, административных подразделений, прочие расходы административного характера, а именно:</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расходы на содержание и текущий ремонт основных средств административного характера;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стоимость, износ и ремонт малоценных и быстроизнашивающихся предметов;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почтовые расходы;</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расходы на содержание и эксплуатацию средств связи, используемых в административных целях;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xml:space="preserve">5) типографские расходы, расходы на приобретение канцелярских принадлежностей, типовых бланков и </w:t>
      </w:r>
      <w:proofErr w:type="spellStart"/>
      <w:proofErr w:type="gramStart"/>
      <w:r w:rsidRPr="00E67A6B">
        <w:rPr>
          <w:rFonts w:ascii="Arial" w:eastAsia="Times New Roman" w:hAnsi="Arial" w:cs="Arial"/>
          <w:color w:val="000000"/>
          <w:sz w:val="19"/>
          <w:szCs w:val="19"/>
          <w:lang w:eastAsia="ru-RU"/>
        </w:rPr>
        <w:t>т.д</w:t>
      </w:r>
      <w:proofErr w:type="spellEnd"/>
      <w:r w:rsidRPr="00E67A6B">
        <w:rPr>
          <w:rFonts w:ascii="Arial" w:eastAsia="Times New Roman" w:hAnsi="Arial" w:cs="Arial"/>
          <w:color w:val="000000"/>
          <w:sz w:val="19"/>
          <w:szCs w:val="19"/>
          <w:lang w:eastAsia="ru-RU"/>
        </w:rPr>
        <w:t xml:space="preserve"> .</w:t>
      </w:r>
      <w:proofErr w:type="gramEnd"/>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расходы на охрану и обеспечение противопожарной безопасности;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7) расходы на техническое обслуживание автотранспорта административных подразделений;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расходы на командировки персонала;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9) расходы на обязательное страхование персонала в соответствии с нормативными актами;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10) расходы на банковские услуги и коммунальные услуги;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11) расходы на обязательную подготовку и повышение квалификации административного персонала;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12) расходы на приобретение специальной литературы, нормативных и инструктивных актов, подписку на специальные издания, необходимые для 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13) прочие необходимые и обоснованные расходы, связанные с регулируемой деятельностью ОРС, в том числе на оказание дополнительных услуг.</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[Пкт.40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41.</w:t>
      </w:r>
      <w:r w:rsidRPr="00E67A6B">
        <w:rPr>
          <w:rFonts w:ascii="Arial" w:eastAsia="Times New Roman" w:hAnsi="Arial" w:cs="Arial"/>
          <w:color w:val="000000"/>
          <w:sz w:val="19"/>
          <w:szCs w:val="19"/>
          <w:lang w:eastAsia="ru-RU"/>
        </w:rPr>
        <w:t> Административные расходы на регулируемую деятельность (CA</w:t>
      </w:r>
      <w:r w:rsidRPr="00E67A6B">
        <w:rPr>
          <w:rFonts w:ascii="Arial" w:eastAsia="Times New Roman" w:hAnsi="Arial" w:cs="Arial"/>
          <w:color w:val="000000"/>
          <w:sz w:val="19"/>
          <w:szCs w:val="19"/>
          <w:vertAlign w:val="subscript"/>
          <w:lang w:eastAsia="ru-RU"/>
        </w:rPr>
        <w:t>0</w:t>
      </w:r>
      <w:r w:rsidRPr="00E67A6B">
        <w:rPr>
          <w:rFonts w:ascii="Arial" w:eastAsia="Times New Roman" w:hAnsi="Arial" w:cs="Arial"/>
          <w:color w:val="000000"/>
          <w:sz w:val="19"/>
          <w:szCs w:val="19"/>
          <w:lang w:eastAsia="ru-RU"/>
        </w:rPr>
        <w:t>) определяются при установлении базовых затрат путем распределения общих административных затрат ОРС между осуществляемыми видами деятельности (регулируемыми и нерегулируемыми) пропорционально удельному весу суммы доходов, полученных от соответствующих видов деятельности, в сумме общих доходов, полученных обладателем лицензии за предыдущие годы (4 года). При определении тарифов CA распределяется по каждому виду сети пропорционально объемам распределенного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[Пкт.41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42.</w:t>
      </w:r>
      <w:r w:rsidRPr="00E67A6B">
        <w:rPr>
          <w:rFonts w:ascii="Arial" w:eastAsia="Times New Roman" w:hAnsi="Arial" w:cs="Arial"/>
          <w:color w:val="000000"/>
          <w:sz w:val="19"/>
          <w:szCs w:val="19"/>
          <w:lang w:eastAsia="ru-RU"/>
        </w:rPr>
        <w:t> На базовый год, административные расходы определяются начиная с фактических расходов, учтенных в предыдущие периоды регулирования, в соответствии с принципом максимальной эффективности при минимальных затратах и необходимых для осуществления 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43.</w:t>
      </w:r>
      <w:r w:rsidRPr="00E67A6B">
        <w:rPr>
          <w:rFonts w:ascii="Arial" w:eastAsia="Times New Roman" w:hAnsi="Arial" w:cs="Arial"/>
          <w:color w:val="000000"/>
          <w:sz w:val="19"/>
          <w:szCs w:val="19"/>
          <w:lang w:eastAsia="ru-RU"/>
        </w:rPr>
        <w:t> На последующие годы, административные расходы ежегодно актуализируются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512820" cy="281940"/>
            <wp:effectExtent l="19050" t="0" r="0" b="0"/>
            <wp:docPr id="13" name="Рисунок 13" descr="https://weblex.md/img/legi_ru/6bb835e1b51de0e452676cc5b71fbe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lex.md/img/legi_ru/6bb835e1b51de0e452676cc5b71fbec3.gif"/>
                    <pic:cNvPicPr>
                      <a:picLocks noChangeAspect="1" noChangeArrowheads="1"/>
                    </pic:cNvPicPr>
                  </pic:nvPicPr>
                  <pic:blipFill>
                    <a:blip r:embed="rId23" cstate="print"/>
                    <a:srcRect/>
                    <a:stretch>
                      <a:fillRect/>
                    </a:stretch>
                  </pic:blipFill>
                  <pic:spPr bwMode="auto">
                    <a:xfrm>
                      <a:off x="0" y="0"/>
                      <a:ext cx="3512820" cy="28194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44.</w:t>
      </w:r>
      <w:r w:rsidRPr="00E67A6B">
        <w:rPr>
          <w:rFonts w:ascii="Arial" w:eastAsia="Times New Roman" w:hAnsi="Arial" w:cs="Arial"/>
          <w:color w:val="000000"/>
          <w:sz w:val="19"/>
          <w:szCs w:val="19"/>
          <w:lang w:eastAsia="ru-RU"/>
        </w:rPr>
        <w:t> В расчет административных расходов не включаются: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расходы на оплату труда административного персонала. Эти расходы определяются в соответствии с положениями пунктов 30-35 Методологии;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доля материальных расходов, используемых в нерегулируемой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расходы на амортизацию основных средств и нематериальных активов в административных целях. Эти расходы определяются в соответствии с требованиями пунктов 17-24 Методологии;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доля расходов на обслуживание распределительных сетей, полученных ОРС на техническое обслуживание, с целью получения экономической выгоды.</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[Пкт.44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45.</w:t>
      </w:r>
      <w:r w:rsidRPr="00E67A6B">
        <w:rPr>
          <w:rFonts w:ascii="Arial" w:eastAsia="Times New Roman" w:hAnsi="Arial" w:cs="Arial"/>
          <w:color w:val="000000"/>
          <w:sz w:val="19"/>
          <w:szCs w:val="19"/>
          <w:lang w:eastAsia="ru-RU"/>
        </w:rPr>
        <w:t> Другие расходы операционной деятельности </w:t>
      </w: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AC</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определяются следующим образом: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019300" cy="304800"/>
            <wp:effectExtent l="19050" t="0" r="0" b="0"/>
            <wp:docPr id="14" name="Рисунок 14" descr="https://weblex.md/img/legi_ru/9a9c49bbb46dc29b8dc7bff22f77a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eblex.md/img/legi_ru/9a9c49bbb46dc29b8dc7bff22f77aa96.gif"/>
                    <pic:cNvPicPr>
                      <a:picLocks noChangeAspect="1" noChangeArrowheads="1"/>
                    </pic:cNvPicPr>
                  </pic:nvPicPr>
                  <pic:blipFill>
                    <a:blip r:embed="rId24" cstate="print"/>
                    <a:srcRect/>
                    <a:stretch>
                      <a:fillRect/>
                    </a:stretch>
                  </pic:blipFill>
                  <pic:spPr bwMode="auto">
                    <a:xfrm>
                      <a:off x="0" y="0"/>
                      <a:ext cx="2019300" cy="3048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r w:rsidRPr="00E67A6B">
        <w:rPr>
          <w:rFonts w:ascii="Arial" w:eastAsia="Times New Roman" w:hAnsi="Arial" w:cs="Arial"/>
          <w:b/>
          <w:bCs/>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ITP</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налоги, сборы, взносы на регулирование и прочие обязательные платежи, относящиеся к распределительной деятельности, за исключением возмещаемых и подоходного налога. Для исключения дублирования, при расчете тарифа расходы на </w:t>
      </w:r>
      <w:proofErr w:type="spellStart"/>
      <w:r w:rsidRPr="00E67A6B">
        <w:rPr>
          <w:rFonts w:ascii="Arial" w:eastAsia="Times New Roman" w:hAnsi="Arial" w:cs="Arial"/>
          <w:i/>
          <w:iCs/>
          <w:color w:val="000000"/>
          <w:sz w:val="19"/>
          <w:szCs w:val="19"/>
          <w:lang w:eastAsia="ru-RU"/>
        </w:rPr>
        <w:t>ITP</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не включаются в другие тарифные составляющие;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AFR</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i/>
          <w:iCs/>
          <w:color w:val="000000"/>
          <w:sz w:val="19"/>
          <w:szCs w:val="19"/>
          <w:lang w:eastAsia="ru-RU"/>
        </w:rPr>
        <w:t> –</w:t>
      </w:r>
      <w:r w:rsidRPr="00E67A6B">
        <w:rPr>
          <w:rFonts w:ascii="Arial" w:eastAsia="Times New Roman" w:hAnsi="Arial" w:cs="Arial"/>
          <w:color w:val="000000"/>
          <w:sz w:val="19"/>
          <w:szCs w:val="19"/>
          <w:lang w:eastAsia="ru-RU"/>
        </w:rPr>
        <w:t xml:space="preserve"> дотация на создание оборотного фонда, которая предназначена для уплаты процентов по полученным банковским кредитам или иным займам денежных средств, эффективно использованных в краткосрочной перспективе для покрытия краткосрочных финансовых обязательств ОРС, возникших в результате разницы во времени между режимом фактурирования-оплаты услуги по распределению природного газа и режимом платежей на нужды ОРС (приобретения материалов, расчёты за услуги и т.д.), в соответствии с заключёнными с поставщиками договорами и расходами, подтверждёнными счетами-фактурами. Процентная ставка по другим займам денежных средств не должна превышать средневзвешенную процентную ставку по кредитам, предоставленным юридическим лицам в году "n" в национальной валюте, опубликованную Национальным банком Молдовы в </w:t>
      </w:r>
      <w:proofErr w:type="gramStart"/>
      <w:r w:rsidRPr="00E67A6B">
        <w:rPr>
          <w:rFonts w:ascii="Arial" w:eastAsia="Times New Roman" w:hAnsi="Arial" w:cs="Arial"/>
          <w:color w:val="000000"/>
          <w:sz w:val="19"/>
          <w:szCs w:val="19"/>
          <w:lang w:eastAsia="ru-RU"/>
        </w:rPr>
        <w:t>разделе :</w:t>
      </w:r>
      <w:proofErr w:type="gramEnd"/>
      <w:r w:rsidRPr="00E67A6B">
        <w:rPr>
          <w:rFonts w:ascii="Arial" w:eastAsia="Times New Roman" w:hAnsi="Arial" w:cs="Arial"/>
          <w:color w:val="000000"/>
          <w:sz w:val="19"/>
          <w:szCs w:val="19"/>
          <w:lang w:eastAsia="ru-RU"/>
        </w:rPr>
        <w:t xml:space="preserve"> Средневзвешенные процентные ставки по новым кредитам, Средневзвешенная ставка по кредитам, выданным в национальной валюте/ юридические лица/ до 12 месяцев.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Дотация на создание оборотного фонда (</w:t>
      </w:r>
      <w:proofErr w:type="spellStart"/>
      <w:r w:rsidRPr="00E67A6B">
        <w:rPr>
          <w:rFonts w:ascii="Arial" w:eastAsia="Times New Roman" w:hAnsi="Arial" w:cs="Arial"/>
          <w:color w:val="000000"/>
          <w:sz w:val="19"/>
          <w:szCs w:val="19"/>
          <w:lang w:eastAsia="ru-RU"/>
        </w:rPr>
        <w:t>AFR</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определяется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294120" cy="373380"/>
            <wp:effectExtent l="19050" t="0" r="0" b="0"/>
            <wp:docPr id="15" name="Рисунок 15" descr="https://weblex.md/img/legi_ru/67c9a04e44acc2c89c327a8c07a5a6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eblex.md/img/legi_ru/67c9a04e44acc2c89c327a8c07a5a6f9.gif"/>
                    <pic:cNvPicPr>
                      <a:picLocks noChangeAspect="1" noChangeArrowheads="1"/>
                    </pic:cNvPicPr>
                  </pic:nvPicPr>
                  <pic:blipFill>
                    <a:blip r:embed="rId25" cstate="print"/>
                    <a:srcRect/>
                    <a:stretch>
                      <a:fillRect/>
                    </a:stretch>
                  </pic:blipFill>
                  <pic:spPr bwMode="auto">
                    <a:xfrm>
                      <a:off x="0" y="0"/>
                      <a:ext cx="6294120" cy="3733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α – потребность в оборотном фонде в году "n", выраженная в днях ежегодного фактурирования, установленная на 6 дней;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lastRenderedPageBreak/>
        <w:t>RDb</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средневзвешенная процентная ставка по новым кредитам, предоставляемым юридическим лицам в национальной валюте на срок до 12 месяцев, установленная Национальным банком Молдовы.</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[Пкт.45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46.</w:t>
      </w:r>
      <w:r w:rsidRPr="00E67A6B">
        <w:rPr>
          <w:rFonts w:ascii="Arial" w:eastAsia="Times New Roman" w:hAnsi="Arial" w:cs="Arial"/>
          <w:color w:val="000000"/>
          <w:sz w:val="19"/>
          <w:szCs w:val="19"/>
          <w:lang w:eastAsia="ru-RU"/>
        </w:rPr>
        <w:t xml:space="preserve"> При определении тарифов, </w:t>
      </w:r>
      <w:proofErr w:type="spellStart"/>
      <w:r w:rsidRPr="00E67A6B">
        <w:rPr>
          <w:rFonts w:ascii="Arial" w:eastAsia="Times New Roman" w:hAnsi="Arial" w:cs="Arial"/>
          <w:color w:val="000000"/>
          <w:sz w:val="19"/>
          <w:szCs w:val="19"/>
          <w:lang w:eastAsia="ru-RU"/>
        </w:rPr>
        <w:t>AC</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распределяются по уровням давления пропорционально объемам распределенного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[Пкт.46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47.</w:t>
      </w:r>
      <w:r w:rsidRPr="00E67A6B">
        <w:rPr>
          <w:rFonts w:ascii="Arial" w:eastAsia="Times New Roman" w:hAnsi="Arial" w:cs="Arial"/>
          <w:color w:val="000000"/>
          <w:sz w:val="19"/>
          <w:szCs w:val="19"/>
          <w:lang w:eastAsia="ru-RU"/>
        </w:rPr>
        <w:t> При актуализации тарифа, </w:t>
      </w:r>
      <w:proofErr w:type="spellStart"/>
      <w:r w:rsidRPr="00E67A6B">
        <w:rPr>
          <w:rFonts w:ascii="Arial" w:eastAsia="Times New Roman" w:hAnsi="Arial" w:cs="Arial"/>
          <w:i/>
          <w:iCs/>
          <w:color w:val="000000"/>
          <w:sz w:val="19"/>
          <w:szCs w:val="19"/>
          <w:lang w:eastAsia="ru-RU"/>
        </w:rPr>
        <w:t>AC</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w:t>
      </w:r>
      <w:proofErr w:type="gramStart"/>
      <w:r w:rsidRPr="00E67A6B">
        <w:rPr>
          <w:rFonts w:ascii="Arial" w:eastAsia="Times New Roman" w:hAnsi="Arial" w:cs="Arial"/>
          <w:color w:val="000000"/>
          <w:sz w:val="19"/>
          <w:szCs w:val="19"/>
          <w:lang w:eastAsia="ru-RU"/>
        </w:rPr>
        <w:t>определяются</w:t>
      </w:r>
      <w:proofErr w:type="gramEnd"/>
      <w:r w:rsidRPr="00E67A6B">
        <w:rPr>
          <w:rFonts w:ascii="Arial" w:eastAsia="Times New Roman" w:hAnsi="Arial" w:cs="Arial"/>
          <w:color w:val="000000"/>
          <w:sz w:val="19"/>
          <w:szCs w:val="19"/>
          <w:lang w:eastAsia="ru-RU"/>
        </w:rPr>
        <w:t xml:space="preserve"> начиная с фактических зарегистрированных данных, которые необходимы и обоснованы. Финансовые средства, в размере дотации на создание оборотного фонда, включенные в утверждённый тариф, будут использованы ОРС исключительно на цели, предусмотренные в пункте 45 Методологии. При актуализации тарифа, </w:t>
      </w:r>
      <w:proofErr w:type="spellStart"/>
      <w:r w:rsidRPr="00E67A6B">
        <w:rPr>
          <w:rFonts w:ascii="Arial" w:eastAsia="Times New Roman" w:hAnsi="Arial" w:cs="Arial"/>
          <w:i/>
          <w:iCs/>
          <w:color w:val="000000"/>
          <w:sz w:val="19"/>
          <w:szCs w:val="19"/>
          <w:lang w:eastAsia="ru-RU"/>
        </w:rPr>
        <w:t>AFR</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не будет превышать сумму, фактических зарегистрированных в бухгалтерском учете выплат по полученным краткосрочным банковским кредитам, предусмотренных в пункте 45.</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48.</w:t>
      </w:r>
      <w:r w:rsidRPr="00E67A6B">
        <w:rPr>
          <w:rFonts w:ascii="Arial" w:eastAsia="Times New Roman" w:hAnsi="Arial" w:cs="Arial"/>
          <w:color w:val="000000"/>
          <w:sz w:val="19"/>
          <w:szCs w:val="19"/>
          <w:lang w:eastAsia="ru-RU"/>
        </w:rPr>
        <w:t> При определении базовых затрат, общие расходы распределяются между видами деятельности в соответствии с положениями Учетной политики ОРС, за исключением расходов, распределение которых установлено в соответствии с требованиями Методологии.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49.</w:t>
      </w:r>
      <w:r w:rsidRPr="00E67A6B">
        <w:rPr>
          <w:rFonts w:ascii="Arial" w:eastAsia="Times New Roman" w:hAnsi="Arial" w:cs="Arial"/>
          <w:color w:val="000000"/>
          <w:sz w:val="19"/>
          <w:szCs w:val="19"/>
          <w:lang w:eastAsia="ru-RU"/>
        </w:rPr>
        <w:t> Неоправданные затраты, установленные в результате контроля или мониторинга, затраты которые будут возмещены за счет доходов из других источников, отличных от доходов по распределению природного газа, будут исключены из расчета тарифа.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6</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Определение рентабельности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50.</w:t>
      </w:r>
      <w:r w:rsidRPr="00E67A6B">
        <w:rPr>
          <w:rFonts w:ascii="Arial" w:eastAsia="Times New Roman" w:hAnsi="Arial" w:cs="Arial"/>
          <w:color w:val="000000"/>
          <w:sz w:val="19"/>
          <w:szCs w:val="19"/>
          <w:lang w:eastAsia="ru-RU"/>
        </w:rPr>
        <w:t> Регулируемая рентабельность ОРС (</w:t>
      </w:r>
      <w:proofErr w:type="spellStart"/>
      <w:r w:rsidRPr="00E67A6B">
        <w:rPr>
          <w:rFonts w:ascii="Arial" w:eastAsia="Times New Roman" w:hAnsi="Arial" w:cs="Arial"/>
          <w:i/>
          <w:iCs/>
          <w:color w:val="000000"/>
          <w:sz w:val="19"/>
          <w:szCs w:val="19"/>
          <w:lang w:eastAsia="ru-RU"/>
        </w:rPr>
        <w:t>R</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на год регулирования "n", определяется по каждому виду сети,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752600" cy="243840"/>
            <wp:effectExtent l="19050" t="0" r="0" b="0"/>
            <wp:docPr id="16" name="Рисунок 16" descr="https://weblex.md/img/legi_ru/afeb4465d27a18c24e26429b31bef58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eblex.md/img/legi_ru/afeb4465d27a18c24e26429b31bef58f.gif"/>
                    <pic:cNvPicPr>
                      <a:picLocks noChangeAspect="1" noChangeArrowheads="1"/>
                    </pic:cNvPicPr>
                  </pic:nvPicPr>
                  <pic:blipFill>
                    <a:blip r:embed="rId26" cstate="print"/>
                    <a:srcRect/>
                    <a:stretch>
                      <a:fillRect/>
                    </a:stretch>
                  </pic:blipFill>
                  <pic:spPr bwMode="auto">
                    <a:xfrm>
                      <a:off x="0" y="0"/>
                      <a:ext cx="1752600" cy="24384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VNA</w:t>
      </w:r>
      <w:r w:rsidRPr="00E67A6B">
        <w:rPr>
          <w:rFonts w:ascii="Arial" w:eastAsia="Times New Roman" w:hAnsi="Arial" w:cs="Arial"/>
          <w:i/>
          <w:iCs/>
          <w:color w:val="000000"/>
          <w:sz w:val="19"/>
          <w:szCs w:val="19"/>
          <w:vertAlign w:val="subscript"/>
          <w:lang w:eastAsia="ru-RU"/>
        </w:rPr>
        <w:t>jn</w:t>
      </w:r>
      <w:proofErr w:type="spellEnd"/>
      <w:r w:rsidRPr="00E67A6B">
        <w:rPr>
          <w:rFonts w:ascii="Arial" w:eastAsia="Times New Roman" w:hAnsi="Arial" w:cs="Arial"/>
          <w:color w:val="000000"/>
          <w:sz w:val="19"/>
          <w:szCs w:val="19"/>
          <w:lang w:eastAsia="ru-RU"/>
        </w:rPr>
        <w:t> – чистая стоимость инвестиций, выполненных ОРС и утвержденных Агентством, начиная с 2004 года и до начала года "n". В случае новых ОРС, чистая стоимость инвестиций, выполненных ОРС и утвержденных Агентством, определяется, начиная с первого года лицензируемой деятельности и до начала года регулирования "n".</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Чистая стоимость инвестиций определяется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4648200" cy="678180"/>
            <wp:effectExtent l="19050" t="0" r="0" b="0"/>
            <wp:docPr id="17" name="Рисунок 17" descr="https://weblex.md/img/legi_ru/9be69130657426c068c4ebf1c56ff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eblex.md/img/legi_ru/9be69130657426c068c4ebf1c56ff347.gif"/>
                    <pic:cNvPicPr>
                      <a:picLocks noChangeAspect="1" noChangeArrowheads="1"/>
                    </pic:cNvPicPr>
                  </pic:nvPicPr>
                  <pic:blipFill>
                    <a:blip r:embed="rId27" cstate="print"/>
                    <a:srcRect/>
                    <a:stretch>
                      <a:fillRect/>
                    </a:stretch>
                  </pic:blipFill>
                  <pic:spPr bwMode="auto">
                    <a:xfrm>
                      <a:off x="0" y="0"/>
                      <a:ext cx="4648200" cy="6781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I</w:t>
      </w:r>
      <w:r w:rsidRPr="00E67A6B">
        <w:rPr>
          <w:rFonts w:ascii="Arial" w:eastAsia="Times New Roman" w:hAnsi="Arial" w:cs="Arial"/>
          <w:color w:val="000000"/>
          <w:sz w:val="19"/>
          <w:szCs w:val="19"/>
          <w:vertAlign w:val="subscript"/>
          <w:lang w:eastAsia="ru-RU"/>
        </w:rPr>
        <w:t>k</w:t>
      </w:r>
      <w:proofErr w:type="spellEnd"/>
      <w:r w:rsidRPr="00E67A6B">
        <w:rPr>
          <w:rFonts w:ascii="Arial" w:eastAsia="Times New Roman" w:hAnsi="Arial" w:cs="Arial"/>
          <w:color w:val="000000"/>
          <w:sz w:val="19"/>
          <w:szCs w:val="19"/>
          <w:lang w:eastAsia="ru-RU"/>
        </w:rPr>
        <w:t> – годовая стоимость инвестиций, утвержденная Агентством. В инвестиции, утвержденные в тарифных целях, не включаются следующие значения: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возникающие вследствие переоценки активов;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неоправданные, установленные в результате контроля или мониторинга регулируемой деятельности;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не отраженные в бухгалтерском учете;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инвестиций и накопленная амортизация основных средств и нематериальных активов, больше не признаваемых;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5) инвестиций, осуществленных в соответствии с </w:t>
      </w:r>
      <w:hyperlink r:id="rId28" w:tgtFrame="_blank" w:history="1">
        <w:r w:rsidRPr="00E67A6B">
          <w:rPr>
            <w:rFonts w:ascii="Arial" w:eastAsia="Times New Roman" w:hAnsi="Arial" w:cs="Arial"/>
            <w:color w:val="000080"/>
            <w:sz w:val="19"/>
            <w:lang w:eastAsia="ru-RU"/>
          </w:rPr>
          <w:t xml:space="preserve">Законом об </w:t>
        </w:r>
        <w:proofErr w:type="spellStart"/>
        <w:r w:rsidRPr="00E67A6B">
          <w:rPr>
            <w:rFonts w:ascii="Arial" w:eastAsia="Times New Roman" w:hAnsi="Arial" w:cs="Arial"/>
            <w:color w:val="000080"/>
            <w:sz w:val="19"/>
            <w:lang w:eastAsia="ru-RU"/>
          </w:rPr>
          <w:t>энергоэффективности</w:t>
        </w:r>
        <w:proofErr w:type="spellEnd"/>
        <w:r w:rsidRPr="00E67A6B">
          <w:rPr>
            <w:rFonts w:ascii="Arial" w:eastAsia="Times New Roman" w:hAnsi="Arial" w:cs="Arial"/>
            <w:color w:val="000080"/>
            <w:sz w:val="19"/>
            <w:lang w:eastAsia="ru-RU"/>
          </w:rPr>
          <w:t xml:space="preserve"> № 139/2018</w:t>
        </w:r>
      </w:hyperlink>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капитализированные в результате восстановления объектов, поврежденных третьими лицами, подлежащие добровольному возмещению третьими лицами или путем обращения обладателя лицензии в судебную инстанцию;</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[Подпкт.7) утратил силу согласно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8) финансируемые сторонними организациями, в том числе из государственных и местных бюджетов, полученных в качестве грантов или дарений.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AA</w:t>
      </w:r>
      <w:r w:rsidRPr="00E67A6B">
        <w:rPr>
          <w:rFonts w:ascii="Arial" w:eastAsia="Times New Roman" w:hAnsi="Arial" w:cs="Arial"/>
          <w:i/>
          <w:iCs/>
          <w:color w:val="000000"/>
          <w:sz w:val="19"/>
          <w:szCs w:val="19"/>
          <w:vertAlign w:val="subscript"/>
          <w:lang w:eastAsia="ru-RU"/>
        </w:rPr>
        <w:t>n-1</w:t>
      </w:r>
      <w:r w:rsidRPr="00E67A6B">
        <w:rPr>
          <w:rFonts w:ascii="Arial" w:eastAsia="Times New Roman" w:hAnsi="Arial" w:cs="Arial"/>
          <w:color w:val="000000"/>
          <w:sz w:val="19"/>
          <w:szCs w:val="19"/>
          <w:lang w:eastAsia="ru-RU"/>
        </w:rPr>
        <w:t> – накопившаяся к началу года "n" амортизация основных средств и нематериальных активов, связанных с инвестициями, утвержденными и выполненными предприятием, начиная с года "x-1";</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Rr</w:t>
      </w:r>
      <w:r w:rsidRPr="00E67A6B">
        <w:rPr>
          <w:rFonts w:ascii="Arial" w:eastAsia="Times New Roman" w:hAnsi="Arial" w:cs="Arial"/>
          <w:i/>
          <w:iCs/>
          <w:color w:val="000000"/>
          <w:sz w:val="19"/>
          <w:szCs w:val="19"/>
          <w:vertAlign w:val="subscript"/>
          <w:lang w:eastAsia="ru-RU"/>
        </w:rPr>
        <w:t>n</w:t>
      </w:r>
      <w:proofErr w:type="spellEnd"/>
      <w:r w:rsidRPr="00E67A6B">
        <w:rPr>
          <w:rFonts w:ascii="Arial" w:eastAsia="Times New Roman" w:hAnsi="Arial" w:cs="Arial"/>
          <w:i/>
          <w:iCs/>
          <w:color w:val="000000"/>
          <w:sz w:val="19"/>
          <w:szCs w:val="19"/>
          <w:lang w:eastAsia="ru-RU"/>
        </w:rPr>
        <w:t> –</w:t>
      </w:r>
      <w:r w:rsidRPr="00E67A6B">
        <w:rPr>
          <w:rFonts w:ascii="Arial" w:eastAsia="Times New Roman" w:hAnsi="Arial" w:cs="Arial"/>
          <w:color w:val="000000"/>
          <w:sz w:val="19"/>
          <w:szCs w:val="19"/>
          <w:lang w:eastAsia="ru-RU"/>
        </w:rPr>
        <w:t> регулируемый уровень рентабельности инвестиций на год "n", который определяется ежегодно методом средневзвешенной стоимости капитала (</w:t>
      </w:r>
      <w:proofErr w:type="spellStart"/>
      <w:r w:rsidRPr="00E67A6B">
        <w:rPr>
          <w:rFonts w:ascii="Arial" w:eastAsia="Times New Roman" w:hAnsi="Arial" w:cs="Arial"/>
          <w:color w:val="000000"/>
          <w:sz w:val="19"/>
          <w:szCs w:val="19"/>
          <w:lang w:eastAsia="ru-RU"/>
        </w:rPr>
        <w:t>Weighted</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Average</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Cost</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of</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Capital</w:t>
      </w:r>
      <w:proofErr w:type="spellEnd"/>
      <w:r w:rsidRPr="00E67A6B">
        <w:rPr>
          <w:rFonts w:ascii="Arial" w:eastAsia="Times New Roman" w:hAnsi="Arial" w:cs="Arial"/>
          <w:color w:val="000000"/>
          <w:sz w:val="19"/>
          <w:szCs w:val="19"/>
          <w:lang w:eastAsia="ru-RU"/>
        </w:rPr>
        <w:t xml:space="preserve"> - WACC). Таким образом: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lastRenderedPageBreak/>
        <w:drawing>
          <wp:inline distT="0" distB="0" distL="0" distR="0">
            <wp:extent cx="3916680" cy="411480"/>
            <wp:effectExtent l="19050" t="0" r="7620" b="0"/>
            <wp:docPr id="18" name="Рисунок 18" descr="https://weblex.md/img/legi_ru/9f5f247e0d402221d481801bc35b0d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eblex.md/img/legi_ru/9f5f247e0d402221d481801bc35b0d1d.gif"/>
                    <pic:cNvPicPr>
                      <a:picLocks noChangeAspect="1" noChangeArrowheads="1"/>
                    </pic:cNvPicPr>
                  </pic:nvPicPr>
                  <pic:blipFill>
                    <a:blip r:embed="rId29" cstate="print"/>
                    <a:srcRect/>
                    <a:stretch>
                      <a:fillRect/>
                    </a:stretch>
                  </pic:blipFill>
                  <pic:spPr bwMode="auto">
                    <a:xfrm>
                      <a:off x="0" y="0"/>
                      <a:ext cx="3916680" cy="4114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Ke</w:t>
      </w:r>
      <w:proofErr w:type="spellEnd"/>
      <w:r w:rsidRPr="00E67A6B">
        <w:rPr>
          <w:rFonts w:ascii="Arial" w:eastAsia="Times New Roman" w:hAnsi="Arial" w:cs="Arial"/>
          <w:color w:val="000000"/>
          <w:sz w:val="19"/>
          <w:szCs w:val="19"/>
          <w:lang w:eastAsia="ru-RU"/>
        </w:rPr>
        <w:t> – стоимость собственного капитала, %, которая определяется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682240" cy="259080"/>
            <wp:effectExtent l="19050" t="0" r="3810" b="0"/>
            <wp:docPr id="19" name="Рисунок 19" descr="https://weblex.md/img/legi_ru/8e643e207f2938ee5eb0d4b620887e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eblex.md/img/legi_ru/8e643e207f2938ee5eb0d4b620887eae.gif"/>
                    <pic:cNvPicPr>
                      <a:picLocks noChangeAspect="1" noChangeArrowheads="1"/>
                    </pic:cNvPicPr>
                  </pic:nvPicPr>
                  <pic:blipFill>
                    <a:blip r:embed="rId30" cstate="print"/>
                    <a:srcRect/>
                    <a:stretch>
                      <a:fillRect/>
                    </a:stretch>
                  </pic:blipFill>
                  <pic:spPr bwMode="auto">
                    <a:xfrm>
                      <a:off x="0" y="0"/>
                      <a:ext cx="2682240" cy="2590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rf</w:t>
      </w:r>
      <w:proofErr w:type="spellEnd"/>
      <w:r w:rsidRPr="00E67A6B">
        <w:rPr>
          <w:rFonts w:ascii="Arial" w:eastAsia="Times New Roman" w:hAnsi="Arial" w:cs="Arial"/>
          <w:color w:val="000000"/>
          <w:sz w:val="19"/>
          <w:szCs w:val="19"/>
          <w:lang w:eastAsia="ru-RU"/>
        </w:rPr>
        <w:t> – ставка, свободная от риска, среднее значение за предыдущие годы на 1 января 2025 года по 10-летним государственным облигациям, опубликованная Министерством финансов, составляющая 7,75%;</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β</w:t>
      </w:r>
      <w:r w:rsidRPr="00E67A6B">
        <w:rPr>
          <w:rFonts w:ascii="Arial" w:eastAsia="Times New Roman" w:hAnsi="Arial" w:cs="Arial"/>
          <w:i/>
          <w:iCs/>
          <w:color w:val="000000"/>
          <w:sz w:val="19"/>
          <w:szCs w:val="19"/>
          <w:vertAlign w:val="subscript"/>
          <w:lang w:eastAsia="ru-RU"/>
        </w:rPr>
        <w:t>d</w:t>
      </w:r>
      <w:r w:rsidRPr="00E67A6B">
        <w:rPr>
          <w:rFonts w:ascii="Arial" w:eastAsia="Times New Roman" w:hAnsi="Arial" w:cs="Arial"/>
          <w:color w:val="000000"/>
          <w:sz w:val="19"/>
          <w:szCs w:val="19"/>
          <w:lang w:eastAsia="ru-RU"/>
        </w:rPr>
        <w:t> – системный риск промышленности, откорректированный на степень задолженности, который определяется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522220" cy="342900"/>
            <wp:effectExtent l="19050" t="0" r="0" b="0"/>
            <wp:docPr id="20" name="Рисунок 20" descr="https://weblex.md/img/legi_ru/b98dcdc15bb3b69a53ecb29381cefb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eblex.md/img/legi_ru/b98dcdc15bb3b69a53ecb29381cefb85.gif"/>
                    <pic:cNvPicPr>
                      <a:picLocks noChangeAspect="1" noChangeArrowheads="1"/>
                    </pic:cNvPicPr>
                  </pic:nvPicPr>
                  <pic:blipFill>
                    <a:blip r:embed="rId31" cstate="print"/>
                    <a:srcRect/>
                    <a:stretch>
                      <a:fillRect/>
                    </a:stretch>
                  </pic:blipFill>
                  <pic:spPr bwMode="auto">
                    <a:xfrm>
                      <a:off x="0" y="0"/>
                      <a:ext cx="2522220" cy="3429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β –</w:t>
      </w:r>
      <w:r w:rsidRPr="00E67A6B">
        <w:rPr>
          <w:rFonts w:ascii="Arial" w:eastAsia="Times New Roman" w:hAnsi="Arial" w:cs="Arial"/>
          <w:color w:val="000000"/>
          <w:sz w:val="19"/>
          <w:szCs w:val="19"/>
          <w:lang w:eastAsia="ru-RU"/>
        </w:rPr>
        <w:t> системный риск промышленности (без учёта долга) в размере 0,4, представляющий собой среднее значение, соответствующее значению β, используемому регулирующими учреждениями, и опубликованный в отчёте Совета регуляторов энергетики ЕС (CEER) на 2023 год;</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06680" cy="266700"/>
            <wp:effectExtent l="19050" t="0" r="7620" b="0"/>
            <wp:docPr id="21" name="Рисунок 21" descr="https://weblex.md/img/legi_ru/b1a231886d2d06fa4a278d2bc327db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eblex.md/img/legi_ru/b1a231886d2d06fa4a278d2bc327db0d.gif"/>
                    <pic:cNvPicPr>
                      <a:picLocks noChangeAspect="1" noChangeArrowheads="1"/>
                    </pic:cNvPicPr>
                  </pic:nvPicPr>
                  <pic:blipFill>
                    <a:blip r:embed="rId32" cstate="print"/>
                    <a:srcRect/>
                    <a:stretch>
                      <a:fillRect/>
                    </a:stretch>
                  </pic:blipFill>
                  <pic:spPr bwMode="auto">
                    <a:xfrm>
                      <a:off x="0" y="0"/>
                      <a:ext cx="106680" cy="26670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отношение заемного капитала к собственному капиталу составляет 50% из собственных средств и 50% из займов;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val="en-US" w:eastAsia="ru-RU"/>
        </w:rPr>
      </w:pPr>
      <w:r w:rsidRPr="00E67A6B">
        <w:rPr>
          <w:rFonts w:ascii="Arial" w:eastAsia="Times New Roman" w:hAnsi="Arial" w:cs="Arial"/>
          <w:i/>
          <w:iCs/>
          <w:color w:val="000000"/>
          <w:sz w:val="19"/>
          <w:szCs w:val="19"/>
          <w:lang w:eastAsia="ru-RU"/>
        </w:rPr>
        <w:t>(</w:t>
      </w:r>
      <w:proofErr w:type="spellStart"/>
      <w:r w:rsidRPr="00E67A6B">
        <w:rPr>
          <w:rFonts w:ascii="Arial" w:eastAsia="Times New Roman" w:hAnsi="Arial" w:cs="Arial"/>
          <w:i/>
          <w:iCs/>
          <w:color w:val="000000"/>
          <w:sz w:val="19"/>
          <w:szCs w:val="19"/>
          <w:lang w:eastAsia="ru-RU"/>
        </w:rPr>
        <w:t>rm</w:t>
      </w:r>
      <w:proofErr w:type="spellEnd"/>
      <w:r w:rsidRPr="00E67A6B">
        <w:rPr>
          <w:rFonts w:ascii="Arial" w:eastAsia="Times New Roman" w:hAnsi="Arial" w:cs="Arial"/>
          <w:i/>
          <w:iCs/>
          <w:color w:val="000000"/>
          <w:sz w:val="19"/>
          <w:szCs w:val="19"/>
          <w:lang w:eastAsia="ru-RU"/>
        </w:rPr>
        <w:t xml:space="preserve"> - </w:t>
      </w:r>
      <w:proofErr w:type="spellStart"/>
      <w:r w:rsidRPr="00E67A6B">
        <w:rPr>
          <w:rFonts w:ascii="Arial" w:eastAsia="Times New Roman" w:hAnsi="Arial" w:cs="Arial"/>
          <w:i/>
          <w:iCs/>
          <w:color w:val="000000"/>
          <w:sz w:val="19"/>
          <w:szCs w:val="19"/>
          <w:lang w:eastAsia="ru-RU"/>
        </w:rPr>
        <w:t>rf</w:t>
      </w:r>
      <w:proofErr w:type="spellEnd"/>
      <w:r w:rsidRPr="00E67A6B">
        <w:rPr>
          <w:rFonts w:ascii="Arial" w:eastAsia="Times New Roman" w:hAnsi="Arial" w:cs="Arial"/>
          <w:i/>
          <w:iCs/>
          <w:color w:val="000000"/>
          <w:sz w:val="19"/>
          <w:szCs w:val="19"/>
          <w:lang w:eastAsia="ru-RU"/>
        </w:rPr>
        <w:t>) –</w:t>
      </w:r>
      <w:r w:rsidRPr="00E67A6B">
        <w:rPr>
          <w:rFonts w:ascii="Arial" w:eastAsia="Times New Roman" w:hAnsi="Arial" w:cs="Arial"/>
          <w:color w:val="000000"/>
          <w:sz w:val="19"/>
          <w:szCs w:val="19"/>
          <w:lang w:eastAsia="ru-RU"/>
        </w:rPr>
        <w:t> риск рынка, равный 5,44 %, определённый в январе 2024 года как среднегеометрическое значение, начиная с 1928 года, для казначейских облигаций США (</w:t>
      </w:r>
      <w:proofErr w:type="spellStart"/>
      <w:r w:rsidRPr="00E67A6B">
        <w:rPr>
          <w:rFonts w:ascii="Arial" w:eastAsia="Times New Roman" w:hAnsi="Arial" w:cs="Arial"/>
          <w:color w:val="000000"/>
          <w:sz w:val="19"/>
          <w:szCs w:val="19"/>
          <w:lang w:eastAsia="ru-RU"/>
        </w:rPr>
        <w:t>Stock</w:t>
      </w:r>
      <w:proofErr w:type="spellEnd"/>
      <w:r w:rsidRPr="00E67A6B">
        <w:rPr>
          <w:rFonts w:ascii="Arial" w:eastAsia="Times New Roman" w:hAnsi="Arial" w:cs="Arial"/>
          <w:color w:val="000000"/>
          <w:sz w:val="19"/>
          <w:szCs w:val="19"/>
          <w:lang w:eastAsia="ru-RU"/>
        </w:rPr>
        <w:t xml:space="preserve">-T. </w:t>
      </w:r>
      <w:r w:rsidRPr="00E67A6B">
        <w:rPr>
          <w:rFonts w:ascii="Arial" w:eastAsia="Times New Roman" w:hAnsi="Arial" w:cs="Arial"/>
          <w:color w:val="000000"/>
          <w:sz w:val="19"/>
          <w:szCs w:val="19"/>
          <w:lang w:val="en-US" w:eastAsia="ru-RU"/>
        </w:rPr>
        <w:t xml:space="preserve">Bonds) </w:t>
      </w:r>
      <w:r w:rsidRPr="00E67A6B">
        <w:rPr>
          <w:rFonts w:ascii="Arial" w:eastAsia="Times New Roman" w:hAnsi="Arial" w:cs="Arial"/>
          <w:color w:val="000000"/>
          <w:sz w:val="19"/>
          <w:szCs w:val="19"/>
          <w:lang w:eastAsia="ru-RU"/>
        </w:rPr>
        <w:t>и</w:t>
      </w:r>
      <w:r w:rsidRPr="00E67A6B">
        <w:rPr>
          <w:rFonts w:ascii="Arial" w:eastAsia="Times New Roman" w:hAnsi="Arial" w:cs="Arial"/>
          <w:color w:val="000000"/>
          <w:sz w:val="19"/>
          <w:szCs w:val="19"/>
          <w:lang w:val="en-US" w:eastAsia="ru-RU"/>
        </w:rPr>
        <w:t xml:space="preserve"> </w:t>
      </w:r>
      <w:r w:rsidRPr="00E67A6B">
        <w:rPr>
          <w:rFonts w:ascii="Arial" w:eastAsia="Times New Roman" w:hAnsi="Arial" w:cs="Arial"/>
          <w:color w:val="000000"/>
          <w:sz w:val="19"/>
          <w:szCs w:val="19"/>
          <w:lang w:eastAsia="ru-RU"/>
        </w:rPr>
        <w:t>опубликованный</w:t>
      </w:r>
      <w:r w:rsidRPr="00E67A6B">
        <w:rPr>
          <w:rFonts w:ascii="Arial" w:eastAsia="Times New Roman" w:hAnsi="Arial" w:cs="Arial"/>
          <w:color w:val="000000"/>
          <w:sz w:val="19"/>
          <w:szCs w:val="19"/>
          <w:lang w:val="en-US" w:eastAsia="ru-RU"/>
        </w:rPr>
        <w:t xml:space="preserve"> </w:t>
      </w:r>
      <w:r w:rsidRPr="00E67A6B">
        <w:rPr>
          <w:rFonts w:ascii="Arial" w:eastAsia="Times New Roman" w:hAnsi="Arial" w:cs="Arial"/>
          <w:color w:val="000000"/>
          <w:sz w:val="19"/>
          <w:szCs w:val="19"/>
          <w:lang w:eastAsia="ru-RU"/>
        </w:rPr>
        <w:t>в</w:t>
      </w:r>
      <w:r w:rsidRPr="00E67A6B">
        <w:rPr>
          <w:rFonts w:ascii="Arial" w:eastAsia="Times New Roman" w:hAnsi="Arial" w:cs="Arial"/>
          <w:color w:val="000000"/>
          <w:sz w:val="19"/>
          <w:szCs w:val="19"/>
          <w:lang w:val="en-US" w:eastAsia="ru-RU"/>
        </w:rPr>
        <w:t xml:space="preserve"> </w:t>
      </w:r>
      <w:r w:rsidRPr="00E67A6B">
        <w:rPr>
          <w:rFonts w:ascii="Arial" w:eastAsia="Times New Roman" w:hAnsi="Arial" w:cs="Arial"/>
          <w:color w:val="000000"/>
          <w:sz w:val="19"/>
          <w:szCs w:val="19"/>
          <w:lang w:eastAsia="ru-RU"/>
        </w:rPr>
        <w:t>источнике</w:t>
      </w:r>
      <w:r w:rsidRPr="00E67A6B">
        <w:rPr>
          <w:rFonts w:ascii="Arial" w:eastAsia="Times New Roman" w:hAnsi="Arial" w:cs="Arial"/>
          <w:color w:val="000000"/>
          <w:sz w:val="19"/>
          <w:szCs w:val="19"/>
          <w:lang w:val="en-US" w:eastAsia="ru-RU"/>
        </w:rPr>
        <w:t> </w:t>
      </w:r>
      <w:hyperlink r:id="rId33" w:history="1">
        <w:r w:rsidRPr="00E67A6B">
          <w:rPr>
            <w:rFonts w:ascii="Arial" w:eastAsia="Times New Roman" w:hAnsi="Arial" w:cs="Arial"/>
            <w:color w:val="000080"/>
            <w:sz w:val="19"/>
            <w:lang w:val="en-US" w:eastAsia="ru-RU"/>
          </w:rPr>
          <w:t>http://pages.stern.nyu.edu/~adamodar/</w:t>
        </w:r>
      </w:hyperlink>
      <w:r w:rsidRPr="00E67A6B">
        <w:rPr>
          <w:rFonts w:ascii="Arial" w:eastAsia="Times New Roman" w:hAnsi="Arial" w:cs="Arial"/>
          <w:color w:val="000000"/>
          <w:sz w:val="19"/>
          <w:szCs w:val="19"/>
          <w:lang w:val="en-US" w:eastAsia="ru-RU"/>
        </w:rPr>
        <w:t xml:space="preserve">, </w:t>
      </w:r>
      <w:r w:rsidRPr="00E67A6B">
        <w:rPr>
          <w:rFonts w:ascii="Arial" w:eastAsia="Times New Roman" w:hAnsi="Arial" w:cs="Arial"/>
          <w:color w:val="000000"/>
          <w:sz w:val="19"/>
          <w:szCs w:val="19"/>
          <w:lang w:eastAsia="ru-RU"/>
        </w:rPr>
        <w:t>в</w:t>
      </w:r>
      <w:r w:rsidRPr="00E67A6B">
        <w:rPr>
          <w:rFonts w:ascii="Arial" w:eastAsia="Times New Roman" w:hAnsi="Arial" w:cs="Arial"/>
          <w:color w:val="000000"/>
          <w:sz w:val="19"/>
          <w:szCs w:val="19"/>
          <w:lang w:val="en-US" w:eastAsia="ru-RU"/>
        </w:rPr>
        <w:t xml:space="preserve"> </w:t>
      </w:r>
      <w:r w:rsidRPr="00E67A6B">
        <w:rPr>
          <w:rFonts w:ascii="Arial" w:eastAsia="Times New Roman" w:hAnsi="Arial" w:cs="Arial"/>
          <w:color w:val="000000"/>
          <w:sz w:val="19"/>
          <w:szCs w:val="19"/>
          <w:lang w:eastAsia="ru-RU"/>
        </w:rPr>
        <w:t>разделе</w:t>
      </w:r>
      <w:r w:rsidRPr="00E67A6B">
        <w:rPr>
          <w:rFonts w:ascii="Arial" w:eastAsia="Times New Roman" w:hAnsi="Arial" w:cs="Arial"/>
          <w:color w:val="000000"/>
          <w:sz w:val="19"/>
          <w:szCs w:val="19"/>
          <w:lang w:val="en-US" w:eastAsia="ru-RU"/>
        </w:rPr>
        <w:t xml:space="preserve"> Data Sets, Historical Return on Stocks, Bonds and Bills, Geometric Average, Risk Premium.</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Kd</w:t>
      </w:r>
      <w:proofErr w:type="spellEnd"/>
      <w:r w:rsidRPr="00E67A6B">
        <w:rPr>
          <w:rFonts w:ascii="Arial" w:eastAsia="Times New Roman" w:hAnsi="Arial" w:cs="Arial"/>
          <w:i/>
          <w:iCs/>
          <w:color w:val="000000"/>
          <w:sz w:val="19"/>
          <w:szCs w:val="19"/>
          <w:lang w:eastAsia="ru-RU"/>
        </w:rPr>
        <w:t xml:space="preserve"> –</w:t>
      </w:r>
      <w:r w:rsidRPr="00E67A6B">
        <w:rPr>
          <w:rFonts w:ascii="Arial" w:eastAsia="Times New Roman" w:hAnsi="Arial" w:cs="Arial"/>
          <w:color w:val="000000"/>
          <w:sz w:val="19"/>
          <w:szCs w:val="19"/>
          <w:lang w:eastAsia="ru-RU"/>
        </w:rPr>
        <w:t> ежегодная стоимость заёмного капитала предприятия в размере 6 %.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50520" cy="297180"/>
            <wp:effectExtent l="19050" t="0" r="0" b="0"/>
            <wp:docPr id="22" name="Рисунок 22" descr="https://weblex.md/img/legi_ru/65e0c486d98f1a31e05a2f2ff65df6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eblex.md/img/legi_ru/65e0c486d98f1a31e05a2f2ff65df621.gif"/>
                    <pic:cNvPicPr>
                      <a:picLocks noChangeAspect="1" noChangeArrowheads="1"/>
                    </pic:cNvPicPr>
                  </pic:nvPicPr>
                  <pic:blipFill>
                    <a:blip r:embed="rId34" cstate="print"/>
                    <a:srcRect/>
                    <a:stretch>
                      <a:fillRect/>
                    </a:stretch>
                  </pic:blipFill>
                  <pic:spPr bwMode="auto">
                    <a:xfrm>
                      <a:off x="0" y="0"/>
                      <a:ext cx="350520" cy="29718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отношение собственного капитала к общему капиталу составляет 0,5;</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50520" cy="297180"/>
            <wp:effectExtent l="19050" t="0" r="0" b="0"/>
            <wp:docPr id="23" name="Рисунок 23" descr="https://weblex.md/img/legi_ru/89e550ba956255014d0129b89c1a8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eblex.md/img/legi_ru/89e550ba956255014d0129b89c1a8581.gif"/>
                    <pic:cNvPicPr>
                      <a:picLocks noChangeAspect="1" noChangeArrowheads="1"/>
                    </pic:cNvPicPr>
                  </pic:nvPicPr>
                  <pic:blipFill>
                    <a:blip r:embed="rId35" cstate="print"/>
                    <a:srcRect/>
                    <a:stretch>
                      <a:fillRect/>
                    </a:stretch>
                  </pic:blipFill>
                  <pic:spPr bwMode="auto">
                    <a:xfrm>
                      <a:off x="0" y="0"/>
                      <a:ext cx="350520" cy="29718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отношение заемного капитала к общему капиталу составляет 0,5;</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i/>
          <w:iCs/>
          <w:color w:val="000000"/>
          <w:sz w:val="19"/>
          <w:szCs w:val="19"/>
          <w:lang w:eastAsia="ru-RU"/>
        </w:rPr>
        <w:t>t</w:t>
      </w:r>
      <w:r w:rsidRPr="00E67A6B">
        <w:rPr>
          <w:rFonts w:ascii="Arial" w:eastAsia="Times New Roman" w:hAnsi="Arial" w:cs="Arial"/>
          <w:color w:val="000000"/>
          <w:sz w:val="19"/>
          <w:szCs w:val="19"/>
          <w:lang w:eastAsia="ru-RU"/>
        </w:rPr>
        <w:t> – применяемая ставка подоходного налога согласно Налоговому кодексу.</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[Пкт.50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[Пкт.50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51.</w:t>
      </w:r>
      <w:r w:rsidRPr="00E67A6B">
        <w:rPr>
          <w:rFonts w:ascii="Arial" w:eastAsia="Times New Roman" w:hAnsi="Arial" w:cs="Arial"/>
          <w:color w:val="000000"/>
          <w:sz w:val="19"/>
          <w:szCs w:val="19"/>
          <w:lang w:eastAsia="ru-RU"/>
        </w:rPr>
        <w:t> Рентабельность по инвестиционному объекту рассчитывается до его полной амортизации, за исключением активов, выбывших из бухгалтерского учета или законсервированных. Регулируемая рентабельность активов распределяется между уровнями давления пропорционально протяженности распределительных сетей природного газа высокого, среднего и низкого давления.</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[Пкт.51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52.</w:t>
      </w:r>
      <w:r w:rsidRPr="00E67A6B">
        <w:rPr>
          <w:rFonts w:ascii="Arial" w:eastAsia="Times New Roman" w:hAnsi="Arial" w:cs="Arial"/>
          <w:color w:val="000000"/>
          <w:sz w:val="19"/>
          <w:szCs w:val="19"/>
          <w:lang w:eastAsia="ru-RU"/>
        </w:rPr>
        <w:t> Планирование, утверждение и осуществление инвестиций производится ОРС в строгом соответствии с требованиями Положения о планировании, утверждении и осуществлении инвестиций.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53.</w:t>
      </w:r>
      <w:r w:rsidRPr="00E67A6B">
        <w:rPr>
          <w:rFonts w:ascii="Arial" w:eastAsia="Times New Roman" w:hAnsi="Arial" w:cs="Arial"/>
          <w:color w:val="000000"/>
          <w:sz w:val="19"/>
          <w:szCs w:val="19"/>
          <w:lang w:eastAsia="ru-RU"/>
        </w:rPr>
        <w:t> Инвестиции, осуществленные в соответствии с утвержденным Агентством инвестиционным планом, включаются в тарифные расчеты в соответствии с пунктами 17-24 и 50-52.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7</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Определение тарифов и порядок их дифференцирования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54.</w:t>
      </w:r>
      <w:r w:rsidRPr="00E67A6B">
        <w:rPr>
          <w:rFonts w:ascii="Arial" w:eastAsia="Times New Roman" w:hAnsi="Arial" w:cs="Arial"/>
          <w:color w:val="000000"/>
          <w:sz w:val="19"/>
          <w:szCs w:val="19"/>
          <w:lang w:eastAsia="ru-RU"/>
        </w:rPr>
        <w:t> Дифференцированные тарифы на услугу по распределению природного газа определяются в соответствии с уровнем давления в распределительных сетях природного газа, к которым подключены газовые установки конечных потребителей или других системных операторов. Исходя из уровня давления в сетях, существуют три вида тарифов: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a) тариф на услугу по распределению природного газа по сетям высокого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b) тариф на услугу по распределению природного газа по сетям среднего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c) тариф на услугу по распределению природного газа по сетям низкого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color w:val="000000"/>
          <w:sz w:val="19"/>
          <w:szCs w:val="19"/>
          <w:lang w:eastAsia="ru-RU"/>
        </w:rPr>
        <w:t> Тариф на услугу по распределению природного газа для каждого из ОРС определяется следующим образом: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a) тариф на услугу по распределению природного газа по сетям высокого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515100" cy="647700"/>
            <wp:effectExtent l="19050" t="0" r="0" b="0"/>
            <wp:docPr id="24" name="Рисунок 24" descr="https://weblex.md/img/legi_ru/17d1c7e8c7519dcd6318503d70d1b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eblex.md/img/legi_ru/17d1c7e8c7519dcd6318503d70d1b331.gif"/>
                    <pic:cNvPicPr>
                      <a:picLocks noChangeAspect="1" noChangeArrowheads="1"/>
                    </pic:cNvPicPr>
                  </pic:nvPicPr>
                  <pic:blipFill>
                    <a:blip r:embed="rId36" cstate="print"/>
                    <a:srcRect/>
                    <a:stretch>
                      <a:fillRect/>
                    </a:stretch>
                  </pic:blipFill>
                  <pic:spPr bwMode="auto">
                    <a:xfrm>
                      <a:off x="0" y="0"/>
                      <a:ext cx="6515100" cy="6477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b) тариф на услугу по распределению природного газа по сетям среднего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890260" cy="502920"/>
            <wp:effectExtent l="19050" t="0" r="0" b="0"/>
            <wp:docPr id="25" name="Рисунок 25" descr="https://weblex.md/img/legi_ru/194c165bd75af21b0b3ea6890d4256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eblex.md/img/legi_ru/194c165bd75af21b0b3ea6890d4256de.gif"/>
                    <pic:cNvPicPr>
                      <a:picLocks noChangeAspect="1" noChangeArrowheads="1"/>
                    </pic:cNvPicPr>
                  </pic:nvPicPr>
                  <pic:blipFill>
                    <a:blip r:embed="rId37" cstate="print"/>
                    <a:srcRect/>
                    <a:stretch>
                      <a:fillRect/>
                    </a:stretch>
                  </pic:blipFill>
                  <pic:spPr bwMode="auto">
                    <a:xfrm>
                      <a:off x="0" y="0"/>
                      <a:ext cx="5890260" cy="50292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c) тариф на услугу по распределению природного газа по сетям низкого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019800" cy="601980"/>
            <wp:effectExtent l="19050" t="0" r="0" b="0"/>
            <wp:docPr id="26" name="Рисунок 26" descr="https://weblex.md/img/legi_ru/1071233ec56345ebcf0f9f9538e526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eblex.md/img/legi_ru/1071233ec56345ebcf0f9f9538e526cb.gif"/>
                    <pic:cNvPicPr>
                      <a:picLocks noChangeAspect="1" noChangeArrowheads="1"/>
                    </pic:cNvPicPr>
                  </pic:nvPicPr>
                  <pic:blipFill>
                    <a:blip r:embed="rId38" cstate="print"/>
                    <a:srcRect/>
                    <a:stretch>
                      <a:fillRect/>
                    </a:stretch>
                  </pic:blipFill>
                  <pic:spPr bwMode="auto">
                    <a:xfrm>
                      <a:off x="0" y="0"/>
                      <a:ext cx="6019800" cy="6019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TD</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TD</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TD</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тариф на услугу по распределению природного газа в году "</w:t>
      </w:r>
      <w:r w:rsidRPr="00E67A6B">
        <w:rPr>
          <w:rFonts w:ascii="Arial" w:eastAsia="Times New Roman" w:hAnsi="Arial" w:cs="Arial"/>
          <w:i/>
          <w:iCs/>
          <w:color w:val="000000"/>
          <w:sz w:val="19"/>
          <w:szCs w:val="19"/>
          <w:lang w:eastAsia="ru-RU"/>
        </w:rPr>
        <w:t>n"</w:t>
      </w:r>
      <w:r w:rsidRPr="00E67A6B">
        <w:rPr>
          <w:rFonts w:ascii="Arial" w:eastAsia="Times New Roman" w:hAnsi="Arial" w:cs="Arial"/>
          <w:color w:val="000000"/>
          <w:sz w:val="19"/>
          <w:szCs w:val="19"/>
          <w:lang w:eastAsia="ru-RU"/>
        </w:rPr>
        <w:t>, оказываемую по распределительным сетям;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i/>
          <w:iCs/>
          <w:color w:val="000000"/>
          <w:sz w:val="19"/>
          <w:szCs w:val="19"/>
          <w:lang w:eastAsia="ru-RU"/>
        </w:rPr>
        <w:t>VR</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VR</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i/>
          <w:iCs/>
          <w:color w:val="000000"/>
          <w:sz w:val="19"/>
          <w:szCs w:val="19"/>
          <w:lang w:eastAsia="ru-RU"/>
        </w:rPr>
        <w:t>VR</w:t>
      </w:r>
      <w:r w:rsidRPr="00E67A6B">
        <w:rPr>
          <w:rFonts w:ascii="Arial" w:eastAsia="Times New Roman" w:hAnsi="Arial" w:cs="Arial"/>
          <w:i/>
          <w:iCs/>
          <w:color w:val="000000"/>
          <w:sz w:val="19"/>
          <w:szCs w:val="19"/>
          <w:vertAlign w:val="subscript"/>
          <w:lang w:eastAsia="ru-RU"/>
        </w:rPr>
        <w:t>n</w:t>
      </w:r>
      <w:r w:rsidRPr="00E67A6B">
        <w:rPr>
          <w:rFonts w:ascii="Arial" w:eastAsia="Times New Roman" w:hAnsi="Arial" w:cs="Arial"/>
          <w:i/>
          <w:iCs/>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регулируемый доход ОРС, который необходимо получить в году регулирования "n", от оказания услуги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VR</w:t>
      </w:r>
      <w:r w:rsidRPr="00E67A6B">
        <w:rPr>
          <w:rFonts w:ascii="Arial" w:eastAsia="Times New Roman" w:hAnsi="Arial" w:cs="Arial"/>
          <w:color w:val="000000"/>
          <w:sz w:val="19"/>
          <w:szCs w:val="19"/>
          <w:vertAlign w:val="subscript"/>
          <w:lang w:eastAsia="ru-RU"/>
        </w:rPr>
        <w:t>aux</w:t>
      </w:r>
      <w:r w:rsidRPr="00E67A6B">
        <w:rPr>
          <w:rFonts w:ascii="Arial" w:eastAsia="Times New Roman" w:hAnsi="Arial" w:cs="Arial"/>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VR</w:t>
      </w:r>
      <w:r w:rsidRPr="00E67A6B">
        <w:rPr>
          <w:rFonts w:ascii="Arial" w:eastAsia="Times New Roman" w:hAnsi="Arial" w:cs="Arial"/>
          <w:color w:val="000000"/>
          <w:sz w:val="19"/>
          <w:szCs w:val="19"/>
          <w:vertAlign w:val="subscript"/>
          <w:lang w:eastAsia="ru-RU"/>
        </w:rPr>
        <w:t>aux</w:t>
      </w:r>
      <w:r w:rsidRPr="00E67A6B">
        <w:rPr>
          <w:rFonts w:ascii="Arial" w:eastAsia="Times New Roman" w:hAnsi="Arial" w:cs="Arial"/>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VR</w:t>
      </w:r>
      <w:r w:rsidRPr="00E67A6B">
        <w:rPr>
          <w:rFonts w:ascii="Arial" w:eastAsia="Times New Roman" w:hAnsi="Arial" w:cs="Arial"/>
          <w:color w:val="000000"/>
          <w:sz w:val="19"/>
          <w:szCs w:val="19"/>
          <w:vertAlign w:val="subscript"/>
          <w:lang w:eastAsia="ru-RU"/>
        </w:rPr>
        <w:t>aux</w:t>
      </w:r>
      <w:r w:rsidRPr="00E67A6B">
        <w:rPr>
          <w:rFonts w:ascii="Arial" w:eastAsia="Times New Roman" w:hAnsi="Arial" w:cs="Arial"/>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регулируемый доход ОРС от предоставления дополнительных услуг. Регулируемый доход от предоставления дополнительных услуг распределяется между уровнями давления пропорционально протяженности распределительных сетей природного газа высокого, среднего и низкого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GD</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vertAlign w:val="superscript"/>
          <w:lang w:eastAsia="ru-RU"/>
        </w:rPr>
        <w:t>PÎ</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GD</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vertAlign w:val="superscript"/>
          <w:lang w:eastAsia="ru-RU"/>
        </w:rPr>
        <w:t>PM</w:t>
      </w:r>
      <w:proofErr w:type="spellEnd"/>
      <w:r w:rsidRPr="00E67A6B">
        <w:rPr>
          <w:rFonts w:ascii="Arial" w:eastAsia="Times New Roman" w:hAnsi="Arial" w:cs="Arial"/>
          <w:color w:val="000000"/>
          <w:sz w:val="19"/>
          <w:szCs w:val="19"/>
          <w:lang w:eastAsia="ru-RU"/>
        </w:rPr>
        <w:t xml:space="preserve">; </w:t>
      </w:r>
      <w:proofErr w:type="spellStart"/>
      <w:r w:rsidRPr="00E67A6B">
        <w:rPr>
          <w:rFonts w:ascii="Arial" w:eastAsia="Times New Roman" w:hAnsi="Arial" w:cs="Arial"/>
          <w:color w:val="000000"/>
          <w:sz w:val="19"/>
          <w:szCs w:val="19"/>
          <w:lang w:eastAsia="ru-RU"/>
        </w:rPr>
        <w:t>GD</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vertAlign w:val="superscript"/>
          <w:lang w:eastAsia="ru-RU"/>
        </w:rPr>
        <w:t>PJ</w:t>
      </w:r>
      <w:proofErr w:type="spellEnd"/>
      <w:r w:rsidRPr="00E67A6B">
        <w:rPr>
          <w:rFonts w:ascii="Arial" w:eastAsia="Times New Roman" w:hAnsi="Arial" w:cs="Arial"/>
          <w:color w:val="000000"/>
          <w:sz w:val="19"/>
          <w:szCs w:val="19"/>
          <w:lang w:eastAsia="ru-RU"/>
        </w:rPr>
        <w:t> – объемы природного газа, распределенные в году "n" оператором распределительной сети по распределительным сетям природного газа конечным потребителям, чьи газовые установки подключены к распределительным сетям высокого, среднего и низкого давления, или другим пользователям системы, в зависимости от уровня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516380" cy="243840"/>
            <wp:effectExtent l="19050" t="0" r="7620" b="0"/>
            <wp:docPr id="27" name="Рисунок 27" descr="https://weblex.md/img/legi_ru/e19c0ba7977154bf2332321ba62396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eblex.md/img/legi_ru/e19c0ba7977154bf2332321ba62396a0.gif"/>
                    <pic:cNvPicPr>
                      <a:picLocks noChangeAspect="1" noChangeArrowheads="1"/>
                    </pic:cNvPicPr>
                  </pic:nvPicPr>
                  <pic:blipFill>
                    <a:blip r:embed="rId39" cstate="print"/>
                    <a:srcRect/>
                    <a:stretch>
                      <a:fillRect/>
                    </a:stretch>
                  </pic:blipFill>
                  <pic:spPr bwMode="auto">
                    <a:xfrm>
                      <a:off x="0" y="0"/>
                      <a:ext cx="1516380" cy="24384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корректирующая составляющая регулируемого дохода ОРС, от оказания услуги по распределению природного газа через распределительные сети, рассчитанная за предыдущий год регулирования. Значение корректирующей составляющей распределяется между уровнями давления пропорционально протяженности распределительных сетей природного газа высокого, среднего и низкого давления.</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Раздел 7</w:t>
      </w:r>
      <w:r w:rsidRPr="00E67A6B">
        <w:rPr>
          <w:rFonts w:ascii="Arial" w:eastAsia="Times New Roman" w:hAnsi="Arial" w:cs="Arial"/>
          <w:b/>
          <w:bCs/>
          <w:color w:val="000000"/>
          <w:sz w:val="19"/>
          <w:szCs w:val="19"/>
          <w:vertAlign w:val="superscript"/>
          <w:lang w:eastAsia="ru-RU"/>
        </w:rPr>
        <w:t>1</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Единый тариф на распределение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[Раздел 7</w:t>
      </w:r>
      <w:r w:rsidRPr="00E67A6B">
        <w:rPr>
          <w:rFonts w:ascii="Arial" w:eastAsia="Times New Roman" w:hAnsi="Arial" w:cs="Arial"/>
          <w:i/>
          <w:iCs/>
          <w:color w:val="663300"/>
          <w:sz w:val="17"/>
          <w:szCs w:val="17"/>
          <w:vertAlign w:val="superscript"/>
          <w:lang w:eastAsia="ru-RU"/>
        </w:rPr>
        <w:t>1</w:t>
      </w:r>
      <w:r w:rsidRPr="00E67A6B">
        <w:rPr>
          <w:rFonts w:ascii="Arial" w:eastAsia="Times New Roman" w:hAnsi="Arial" w:cs="Arial"/>
          <w:i/>
          <w:iCs/>
          <w:color w:val="663300"/>
          <w:sz w:val="17"/>
          <w:szCs w:val="17"/>
          <w:lang w:eastAsia="ru-RU"/>
        </w:rPr>
        <w:t> ((пкт.55</w:t>
      </w:r>
      <w:r w:rsidRPr="00E67A6B">
        <w:rPr>
          <w:rFonts w:ascii="Arial" w:eastAsia="Times New Roman" w:hAnsi="Arial" w:cs="Arial"/>
          <w:i/>
          <w:iCs/>
          <w:color w:val="663300"/>
          <w:sz w:val="17"/>
          <w:szCs w:val="17"/>
          <w:vertAlign w:val="superscript"/>
          <w:lang w:eastAsia="ru-RU"/>
        </w:rPr>
        <w:t>1</w:t>
      </w:r>
      <w:r w:rsidRPr="00E67A6B">
        <w:rPr>
          <w:rFonts w:ascii="Arial" w:eastAsia="Times New Roman" w:hAnsi="Arial" w:cs="Arial"/>
          <w:i/>
          <w:iCs/>
          <w:color w:val="663300"/>
          <w:sz w:val="17"/>
          <w:szCs w:val="17"/>
          <w:lang w:eastAsia="ru-RU"/>
        </w:rPr>
        <w:t>-55</w:t>
      </w:r>
      <w:r w:rsidRPr="00E67A6B">
        <w:rPr>
          <w:rFonts w:ascii="Arial" w:eastAsia="Times New Roman" w:hAnsi="Arial" w:cs="Arial"/>
          <w:i/>
          <w:iCs/>
          <w:color w:val="663300"/>
          <w:sz w:val="17"/>
          <w:szCs w:val="17"/>
          <w:vertAlign w:val="superscript"/>
          <w:lang w:eastAsia="ru-RU"/>
        </w:rPr>
        <w:t>14</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1</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Выделяются следующие виды единых тарифов на распределение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единый тариф на распределение природного газа газовым установкам конечных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единый тариф на распределение природного газа в точки коммерческого измерения других ОРС.</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1</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2</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Единый тариф на распределение природного газа газовым установкам конечных потребителей устанавливается для всех ОРС на основе регулируемых доходов, утверждённых для каждого из ОРС, и объёмов природного газа, запланированных к распределению в распределительных сетях природного газа в году "n", следующим образом: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единый тариф на услугу по распределению природного газа газовым установкам конечных потребителей, подключённым к сетям высокого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124200" cy="548640"/>
            <wp:effectExtent l="19050" t="0" r="0" b="0"/>
            <wp:docPr id="28" name="Рисунок 28" descr="https://weblex.md/img/legi_ru/f9f4541a18fa5ca43d93d8f7250d55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eblex.md/img/legi_ru/f9f4541a18fa5ca43d93d8f7250d554e.gif"/>
                    <pic:cNvPicPr>
                      <a:picLocks noChangeAspect="1" noChangeArrowheads="1"/>
                    </pic:cNvPicPr>
                  </pic:nvPicPr>
                  <pic:blipFill>
                    <a:blip r:embed="rId40" cstate="print"/>
                    <a:srcRect/>
                    <a:stretch>
                      <a:fillRect/>
                    </a:stretch>
                  </pic:blipFill>
                  <pic:spPr bwMode="auto">
                    <a:xfrm>
                      <a:off x="0" y="0"/>
                      <a:ext cx="3124200" cy="54864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единый тариф на услугу по распределению природного газа газовым установкам конечных потребителей, подключённым к сетям среднего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238500" cy="502920"/>
            <wp:effectExtent l="19050" t="0" r="0" b="0"/>
            <wp:docPr id="29" name="Рисунок 29" descr="https://weblex.md/img/legi_ru/984748185abcc5e1ba61bf7c87da815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eblex.md/img/legi_ru/984748185abcc5e1ba61bf7c87da815f.gif"/>
                    <pic:cNvPicPr>
                      <a:picLocks noChangeAspect="1" noChangeArrowheads="1"/>
                    </pic:cNvPicPr>
                  </pic:nvPicPr>
                  <pic:blipFill>
                    <a:blip r:embed="rId41" cstate="print"/>
                    <a:srcRect/>
                    <a:stretch>
                      <a:fillRect/>
                    </a:stretch>
                  </pic:blipFill>
                  <pic:spPr bwMode="auto">
                    <a:xfrm>
                      <a:off x="0" y="0"/>
                      <a:ext cx="3238500" cy="50292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единый тариф на услугу по распределению природного газа газовым установкам конечных потребителей, подключённым к сетям низкого давления: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246120" cy="518160"/>
            <wp:effectExtent l="19050" t="0" r="0" b="0"/>
            <wp:docPr id="30" name="Рисунок 30" descr="https://weblex.md/img/legi_ru/5cba47f45a9374bbc059f5ba18cf28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eblex.md/img/legi_ru/5cba47f45a9374bbc059f5ba18cf281e.gif"/>
                    <pic:cNvPicPr>
                      <a:picLocks noChangeAspect="1" noChangeArrowheads="1"/>
                    </pic:cNvPicPr>
                  </pic:nvPicPr>
                  <pic:blipFill>
                    <a:blip r:embed="rId42" cstate="print"/>
                    <a:srcRect/>
                    <a:stretch>
                      <a:fillRect/>
                    </a:stretch>
                  </pic:blipFill>
                  <pic:spPr bwMode="auto">
                    <a:xfrm>
                      <a:off x="0" y="0"/>
                      <a:ext cx="3246120" cy="51816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141220" cy="274320"/>
            <wp:effectExtent l="19050" t="0" r="0" b="0"/>
            <wp:docPr id="31" name="Рисунок 31" descr="https://weblex.md/img/legi_ru/6127f2bf0ac09521f2294493a93bdc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eblex.md/img/legi_ru/6127f2bf0ac09521f2294493a93bdc22.gif"/>
                    <pic:cNvPicPr>
                      <a:picLocks noChangeAspect="1" noChangeArrowheads="1"/>
                    </pic:cNvPicPr>
                  </pic:nvPicPr>
                  <pic:blipFill>
                    <a:blip r:embed="rId43" cstate="print"/>
                    <a:srcRect/>
                    <a:stretch>
                      <a:fillRect/>
                    </a:stretch>
                  </pic:blipFill>
                  <pic:spPr bwMode="auto">
                    <a:xfrm>
                      <a:off x="0" y="0"/>
                      <a:ext cx="2141220" cy="27432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единый тариф на год "n" на услугу по распределению природного газа по распределительным сетям;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019300" cy="274320"/>
            <wp:effectExtent l="19050" t="0" r="0" b="0"/>
            <wp:docPr id="32" name="Рисунок 32" descr="https://weblex.md/img/legi_ru/cb389a88164b79723ccc2c2e12308a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eblex.md/img/legi_ru/cb389a88164b79723ccc2c2e12308a15.gif"/>
                    <pic:cNvPicPr>
                      <a:picLocks noChangeAspect="1" noChangeArrowheads="1"/>
                    </pic:cNvPicPr>
                  </pic:nvPicPr>
                  <pic:blipFill>
                    <a:blip r:embed="rId44" cstate="print"/>
                    <a:srcRect/>
                    <a:stretch>
                      <a:fillRect/>
                    </a:stretch>
                  </pic:blipFill>
                  <pic:spPr bwMode="auto">
                    <a:xfrm>
                      <a:off x="0" y="0"/>
                      <a:ext cx="2019300" cy="27432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сумма утверждённых регулируемых доходов всех лицензированных ОРС, которые должны быть получены в году регулирования "n" для оказания услуги по распределению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125980" cy="236220"/>
            <wp:effectExtent l="19050" t="0" r="7620" b="0"/>
            <wp:docPr id="33" name="Рисунок 33" descr="https://weblex.md/img/legi_ru/5f1534c214dac4fdf762c0732dd780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eblex.md/img/legi_ru/5f1534c214dac4fdf762c0732dd7809d.gif"/>
                    <pic:cNvPicPr>
                      <a:picLocks noChangeAspect="1" noChangeArrowheads="1"/>
                    </pic:cNvPicPr>
                  </pic:nvPicPr>
                  <pic:blipFill>
                    <a:blip r:embed="rId45" cstate="print"/>
                    <a:srcRect/>
                    <a:stretch>
                      <a:fillRect/>
                    </a:stretch>
                  </pic:blipFill>
                  <pic:spPr bwMode="auto">
                    <a:xfrm>
                      <a:off x="0" y="0"/>
                      <a:ext cx="2125980" cy="23622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сумма объёмов природного газа, распределённых в году "n" всеми лицензированными ОРС по распределительным сетям природного газа конечным потребителям, установки природного газа которых подключены к распределительным сетям высокого давления (ВД – PÎ), среднего давления – (СД – PM) и низкого давления (НД – PJ), либо другим пользователям системы в зависимости от уровня давления.</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2</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3</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Единый тариф на распределение природного газа в точки коммерческого измерения других </w:t>
      </w:r>
      <w:r>
        <w:rPr>
          <w:rFonts w:ascii="Arial" w:eastAsia="Times New Roman" w:hAnsi="Arial" w:cs="Arial"/>
          <w:noProof/>
          <w:color w:val="000000"/>
          <w:sz w:val="19"/>
          <w:szCs w:val="19"/>
          <w:lang w:eastAsia="ru-RU"/>
        </w:rPr>
        <w:drawing>
          <wp:inline distT="0" distB="0" distL="0" distR="0">
            <wp:extent cx="2598420" cy="266700"/>
            <wp:effectExtent l="19050" t="0" r="0" b="0"/>
            <wp:docPr id="34" name="Рисунок 34" descr="https://weblex.md/img/legi_ru/ab6439391f132bced2153a8413c7e9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eblex.md/img/legi_ru/ab6439391f132bced2153a8413c7e992.gif"/>
                    <pic:cNvPicPr>
                      <a:picLocks noChangeAspect="1" noChangeArrowheads="1"/>
                    </pic:cNvPicPr>
                  </pic:nvPicPr>
                  <pic:blipFill>
                    <a:blip r:embed="rId46" cstate="print"/>
                    <a:srcRect/>
                    <a:stretch>
                      <a:fillRect/>
                    </a:stretch>
                  </pic:blipFill>
                  <pic:spPr bwMode="auto">
                    <a:xfrm>
                      <a:off x="0" y="0"/>
                      <a:ext cx="2598420" cy="26670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определяется дифференцировано по уровням давления, в размере 5% от единого тарифа на услугу по распределению природного газа газовым установкам конечных потребителей соответствующего уровня давления.</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3</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4</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Ежегодно, до 1 февраля, ОРС представляет в Агентство на рассмотрение и утверждение объёмы, запланированные к распределению в году "n", и обоснованные расчёты регулируемого дохода, определяемого в соответствии с настоящей Методологией.</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4</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5</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Расходы, понесённые предприятием на сверку в связи с механизмом компенсации, в том числе административные и финансовые издержки, учитываются при определении регулируемого дохода данного предприятия. Субъект по сверке не получает прибыль и не несёт потери от применения механизма компенсации.</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5</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6</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Выравнивающие компенсационные платежи определяются в леях/1000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 природного газа, распределяемого газовым установкам конечных потребителей и в точки коммерческого измерения других ОРС, в зависимости от уровня давления для каждого из ОРС следующим образом:</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1) выравнивающий компенсационный платёж за объёмы природного газа, распределяемые по сетям высокого давления газовым установкам конечных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583180" cy="342900"/>
            <wp:effectExtent l="19050" t="0" r="7620" b="0"/>
            <wp:docPr id="35" name="Рисунок 35" descr="https://weblex.md/img/legi_ru/36bcfbb4109351d47fbda60367e1db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eblex.md/img/legi_ru/36bcfbb4109351d47fbda60367e1db9e.gif"/>
                    <pic:cNvPicPr>
                      <a:picLocks noChangeAspect="1" noChangeArrowheads="1"/>
                    </pic:cNvPicPr>
                  </pic:nvPicPr>
                  <pic:blipFill>
                    <a:blip r:embed="rId47" cstate="print"/>
                    <a:srcRect/>
                    <a:stretch>
                      <a:fillRect/>
                    </a:stretch>
                  </pic:blipFill>
                  <pic:spPr bwMode="auto">
                    <a:xfrm>
                      <a:off x="0" y="0"/>
                      <a:ext cx="2583180" cy="3429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 выравнивающий компенсационный платёж за объёмы природного газа, распределяемые по сетям высокого давления в точки коммерческого измерения других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788920" cy="304800"/>
            <wp:effectExtent l="19050" t="0" r="0" b="0"/>
            <wp:docPr id="36" name="Рисунок 36" descr="https://weblex.md/img/legi_ru/38110a4d9cc567a2455e6a5880745d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eblex.md/img/legi_ru/38110a4d9cc567a2455e6a5880745d73.gif"/>
                    <pic:cNvPicPr>
                      <a:picLocks noChangeAspect="1" noChangeArrowheads="1"/>
                    </pic:cNvPicPr>
                  </pic:nvPicPr>
                  <pic:blipFill>
                    <a:blip r:embed="rId48" cstate="print"/>
                    <a:srcRect/>
                    <a:stretch>
                      <a:fillRect/>
                    </a:stretch>
                  </pic:blipFill>
                  <pic:spPr bwMode="auto">
                    <a:xfrm>
                      <a:off x="0" y="0"/>
                      <a:ext cx="2788920" cy="3048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 выравнивающий компенсационный платёж за объёмы природного газа, распределяемые по сетям среднего давления газовым установкам конечных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788920" cy="259080"/>
            <wp:effectExtent l="19050" t="0" r="0" b="0"/>
            <wp:docPr id="37" name="Рисунок 37" descr="https://weblex.md/img/legi_ru/3fc727c2cc0fbc24b94f99736cfe8e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eblex.md/img/legi_ru/3fc727c2cc0fbc24b94f99736cfe8ef8.gif"/>
                    <pic:cNvPicPr>
                      <a:picLocks noChangeAspect="1" noChangeArrowheads="1"/>
                    </pic:cNvPicPr>
                  </pic:nvPicPr>
                  <pic:blipFill>
                    <a:blip r:embed="rId49" cstate="print"/>
                    <a:srcRect/>
                    <a:stretch>
                      <a:fillRect/>
                    </a:stretch>
                  </pic:blipFill>
                  <pic:spPr bwMode="auto">
                    <a:xfrm>
                      <a:off x="0" y="0"/>
                      <a:ext cx="2788920" cy="2590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4) выравнивающий компенсационный платёж за объёмы природного газа, распределяемые по сетям среднего давления в точки коммерческого измерения других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055620" cy="259080"/>
            <wp:effectExtent l="19050" t="0" r="0" b="0"/>
            <wp:docPr id="38" name="Рисунок 38" descr="https://weblex.md/img/legi_ru/58ebdd59445e7de6410f3206e2499d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eblex.md/img/legi_ru/58ebdd59445e7de6410f3206e2499d30.gif"/>
                    <pic:cNvPicPr>
                      <a:picLocks noChangeAspect="1" noChangeArrowheads="1"/>
                    </pic:cNvPicPr>
                  </pic:nvPicPr>
                  <pic:blipFill>
                    <a:blip r:embed="rId50" cstate="print"/>
                    <a:srcRect/>
                    <a:stretch>
                      <a:fillRect/>
                    </a:stretch>
                  </pic:blipFill>
                  <pic:spPr bwMode="auto">
                    <a:xfrm>
                      <a:off x="0" y="0"/>
                      <a:ext cx="3055620" cy="2590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lastRenderedPageBreak/>
        <w:t>5) выравнивающий компенсационный платёж за объёмы природного газа, распределяемые по сетям низкого давления газовым установкам конечных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987040" cy="312420"/>
            <wp:effectExtent l="19050" t="0" r="3810" b="0"/>
            <wp:docPr id="39" name="Рисунок 39" descr="https://weblex.md/img/legi_ru/59e72a8ff5680e3938a40a5d557c3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eblex.md/img/legi_ru/59e72a8ff5680e3938a40a5d557c3402.gif"/>
                    <pic:cNvPicPr>
                      <a:picLocks noChangeAspect="1" noChangeArrowheads="1"/>
                    </pic:cNvPicPr>
                  </pic:nvPicPr>
                  <pic:blipFill>
                    <a:blip r:embed="rId51" cstate="print"/>
                    <a:srcRect/>
                    <a:stretch>
                      <a:fillRect/>
                    </a:stretch>
                  </pic:blipFill>
                  <pic:spPr bwMode="auto">
                    <a:xfrm>
                      <a:off x="0" y="0"/>
                      <a:ext cx="2987040" cy="31242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6) выравнивающий компенсационный платёж за объёмы природного газа, распределяемые по сетям низкого давления в точки коммерческого измерения других ОРС:</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048000" cy="281940"/>
            <wp:effectExtent l="19050" t="0" r="0" b="0"/>
            <wp:docPr id="40" name="Рисунок 40" descr="https://weblex.md/img/legi_ru/3512ecad23ed6e7bffda3845e6ac3a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eblex.md/img/legi_ru/3512ecad23ed6e7bffda3845e6ac3ae6.gif"/>
                    <pic:cNvPicPr>
                      <a:picLocks noChangeAspect="1" noChangeArrowheads="1"/>
                    </pic:cNvPicPr>
                  </pic:nvPicPr>
                  <pic:blipFill>
                    <a:blip r:embed="rId52" cstate="print"/>
                    <a:srcRect/>
                    <a:stretch>
                      <a:fillRect/>
                    </a:stretch>
                  </pic:blipFill>
                  <pic:spPr bwMode="auto">
                    <a:xfrm>
                      <a:off x="0" y="0"/>
                      <a:ext cx="3048000" cy="28194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638300" cy="266700"/>
            <wp:effectExtent l="19050" t="0" r="0" b="0"/>
            <wp:docPr id="41" name="Рисунок 41" descr="https://weblex.md/img/legi_ru/2c90e4e0525083fad3b6e2497de33f8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eblex.md/img/legi_ru/2c90e4e0525083fad3b6e2497de33f8f.gif"/>
                    <pic:cNvPicPr>
                      <a:picLocks noChangeAspect="1" noChangeArrowheads="1"/>
                    </pic:cNvPicPr>
                  </pic:nvPicPr>
                  <pic:blipFill>
                    <a:blip r:embed="rId53" cstate="print"/>
                    <a:srcRect/>
                    <a:stretch>
                      <a:fillRect/>
                    </a:stretch>
                  </pic:blipFill>
                  <pic:spPr bwMode="auto">
                    <a:xfrm>
                      <a:off x="0" y="0"/>
                      <a:ext cx="1638300" cy="26670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выравнивающий компенсационный платёж за объёмы природного газа, распределяемые газовым установкам конечных потребителей;</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988820" cy="259080"/>
            <wp:effectExtent l="19050" t="0" r="0" b="0"/>
            <wp:docPr id="42" name="Рисунок 42" descr="https://weblex.md/img/legi_ru/74c1fee245969ff76a24129d6174b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eblex.md/img/legi_ru/74c1fee245969ff76a24129d6174b116.gif"/>
                    <pic:cNvPicPr>
                      <a:picLocks noChangeAspect="1" noChangeArrowheads="1"/>
                    </pic:cNvPicPr>
                  </pic:nvPicPr>
                  <pic:blipFill>
                    <a:blip r:embed="rId54" cstate="print"/>
                    <a:srcRect/>
                    <a:stretch>
                      <a:fillRect/>
                    </a:stretch>
                  </pic:blipFill>
                  <pic:spPr bwMode="auto">
                    <a:xfrm>
                      <a:off x="0" y="0"/>
                      <a:ext cx="1988820" cy="259080"/>
                    </a:xfrm>
                    <a:prstGeom prst="rect">
                      <a:avLst/>
                    </a:prstGeom>
                    <a:noFill/>
                    <a:ln w="9525">
                      <a:noFill/>
                      <a:miter lim="800000"/>
                      <a:headEnd/>
                      <a:tailEnd/>
                    </a:ln>
                  </pic:spPr>
                </pic:pic>
              </a:graphicData>
            </a:graphic>
          </wp:inline>
        </w:drawing>
      </w:r>
      <w:r w:rsidRPr="00E67A6B">
        <w:rPr>
          <w:rFonts w:ascii="Arial" w:eastAsia="Times New Roman" w:hAnsi="Arial" w:cs="Arial"/>
          <w:color w:val="000000"/>
          <w:sz w:val="19"/>
          <w:szCs w:val="19"/>
          <w:lang w:eastAsia="ru-RU"/>
        </w:rPr>
        <w:t> – выравнивающий компенсационный платёж за объёмы природного газа, распределяемые в точки коммерческого измерения других ОРС.</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6</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7</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Если результат, полученный по формулам (29)–(34), положителен (+), ОРС уплачивает выравнивающий компенсационный платёж субъекту по сверке в соответствующем размере до 20 числа месяца за объёмы, распределённые в предыдущем месяце.</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7</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8</w:t>
      </w:r>
      <w:r w:rsidRPr="00E67A6B">
        <w:rPr>
          <w:rFonts w:ascii="Arial" w:eastAsia="Times New Roman" w:hAnsi="Arial" w:cs="Arial"/>
          <w:color w:val="000000"/>
          <w:sz w:val="19"/>
          <w:szCs w:val="19"/>
          <w:lang w:eastAsia="ru-RU"/>
        </w:rPr>
        <w:t>. Если результат, полученный по формулам (29)–(34), отрицателен (-), ОРС получает выравнивающий компенсационный платёж от субъекта по сверке в соответствующем размере до 24 числа месяца за объёмы, распределённые в предыдущем месяце.</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8</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9</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ОРС ежемесячно до 5 числа сообщает субъекту по сверке объёмы природного газа, распределённые в предыдущем месяце по распределительным сетям природного газа, дифференцировано по уровням давления сетей.</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9</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10</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Субъект по сверке перечисляет ОРС выравнивающие компенсационные платежи в порядке возрастания объёмов распределённого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10</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11</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Если по истечении 15 дней с указанной в пункте 55</w:t>
      </w:r>
      <w:r w:rsidRPr="00E67A6B">
        <w:rPr>
          <w:rFonts w:ascii="Arial" w:eastAsia="Times New Roman" w:hAnsi="Arial" w:cs="Arial"/>
          <w:color w:val="000000"/>
          <w:sz w:val="19"/>
          <w:szCs w:val="19"/>
          <w:vertAlign w:val="superscript"/>
          <w:lang w:eastAsia="ru-RU"/>
        </w:rPr>
        <w:t>7</w:t>
      </w:r>
      <w:r w:rsidRPr="00E67A6B">
        <w:rPr>
          <w:rFonts w:ascii="Arial" w:eastAsia="Times New Roman" w:hAnsi="Arial" w:cs="Arial"/>
          <w:color w:val="000000"/>
          <w:sz w:val="19"/>
          <w:szCs w:val="19"/>
          <w:lang w:eastAsia="ru-RU"/>
        </w:rPr>
        <w:t> даты будет установлено, что выравнивающие компенсационные платежи в пользу ОРС не были осуществлены, субъект по сверке заключает договоры на банковские займы либо иные займы денежных средств для покрытия зарегистрированного дефицита. Финансовые издержки (проценты, комиссионные) по займам учитываются при корректировке регулируемого дохода субъекта по сверке.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xml:space="preserve">Процентная ставка по другим займам денежных средств не должна превышать средневзвешенную процентную ставку по кредитам, предоставленным юридическим лицам в году "n" в национальной валюте, опубликованную Национальным банком Молдовы в </w:t>
      </w:r>
      <w:proofErr w:type="gramStart"/>
      <w:r w:rsidRPr="00E67A6B">
        <w:rPr>
          <w:rFonts w:ascii="Arial" w:eastAsia="Times New Roman" w:hAnsi="Arial" w:cs="Arial"/>
          <w:color w:val="000000"/>
          <w:sz w:val="19"/>
          <w:szCs w:val="19"/>
          <w:lang w:eastAsia="ru-RU"/>
        </w:rPr>
        <w:t>разделе :</w:t>
      </w:r>
      <w:proofErr w:type="gramEnd"/>
      <w:r w:rsidRPr="00E67A6B">
        <w:rPr>
          <w:rFonts w:ascii="Arial" w:eastAsia="Times New Roman" w:hAnsi="Arial" w:cs="Arial"/>
          <w:color w:val="000000"/>
          <w:sz w:val="19"/>
          <w:szCs w:val="19"/>
          <w:lang w:eastAsia="ru-RU"/>
        </w:rPr>
        <w:t xml:space="preserve"> "Средневзвешенные процентные ставки по новым кредитам, Средневзвешенная ставка по кредитам, выданным в национальной валюте/ юридические лица/ до 12 месяцев.</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11</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12</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Скорректированный регулируемый доход ОРС, в отношении которого была установлена неуплата выравнивающего компенсационного платежа согласно пункту 55</w:t>
      </w:r>
      <w:r w:rsidRPr="00E67A6B">
        <w:rPr>
          <w:rFonts w:ascii="Arial" w:eastAsia="Times New Roman" w:hAnsi="Arial" w:cs="Arial"/>
          <w:color w:val="000000"/>
          <w:sz w:val="19"/>
          <w:szCs w:val="19"/>
          <w:vertAlign w:val="superscript"/>
          <w:lang w:eastAsia="ru-RU"/>
        </w:rPr>
        <w:t>11</w:t>
      </w:r>
      <w:r w:rsidRPr="00E67A6B">
        <w:rPr>
          <w:rFonts w:ascii="Arial" w:eastAsia="Times New Roman" w:hAnsi="Arial" w:cs="Arial"/>
          <w:color w:val="000000"/>
          <w:sz w:val="19"/>
          <w:szCs w:val="19"/>
          <w:lang w:eastAsia="ru-RU"/>
        </w:rPr>
        <w:t>, уменьшается на размер издержек по банковским займам, понесённым субъектом по сверке и необходимым для покрытия дефицита, созданного соответствующим ОРС.</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12</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13</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Покрытие субъектом по сверке зарегистрированного дефицита не освобождает ОРС от уплаты задолженных им выравнивающих компенсационных платежей.</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13</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55</w:t>
      </w:r>
      <w:r w:rsidRPr="00E67A6B">
        <w:rPr>
          <w:rFonts w:ascii="Arial" w:eastAsia="Times New Roman" w:hAnsi="Arial" w:cs="Arial"/>
          <w:b/>
          <w:bCs/>
          <w:color w:val="000000"/>
          <w:sz w:val="19"/>
          <w:szCs w:val="19"/>
          <w:vertAlign w:val="superscript"/>
          <w:lang w:eastAsia="ru-RU"/>
        </w:rPr>
        <w:t>14</w:t>
      </w:r>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В случае, указанном в пункте 55</w:t>
      </w:r>
      <w:r w:rsidRPr="00E67A6B">
        <w:rPr>
          <w:rFonts w:ascii="Arial" w:eastAsia="Times New Roman" w:hAnsi="Arial" w:cs="Arial"/>
          <w:color w:val="000000"/>
          <w:sz w:val="19"/>
          <w:szCs w:val="19"/>
          <w:vertAlign w:val="superscript"/>
          <w:lang w:eastAsia="ru-RU"/>
        </w:rPr>
        <w:t>11</w:t>
      </w:r>
      <w:r w:rsidRPr="00E67A6B">
        <w:rPr>
          <w:rFonts w:ascii="Arial" w:eastAsia="Times New Roman" w:hAnsi="Arial" w:cs="Arial"/>
          <w:color w:val="000000"/>
          <w:sz w:val="19"/>
          <w:szCs w:val="19"/>
          <w:lang w:eastAsia="ru-RU"/>
        </w:rPr>
        <w:t>, субъект по сверке перечисляет OPC в порядке уменьшения выравнивающие компенсационные платежи, отнесённые к пункту 55</w:t>
      </w:r>
      <w:r w:rsidRPr="00E67A6B">
        <w:rPr>
          <w:rFonts w:ascii="Arial" w:eastAsia="Times New Roman" w:hAnsi="Arial" w:cs="Arial"/>
          <w:color w:val="000000"/>
          <w:sz w:val="19"/>
          <w:szCs w:val="19"/>
          <w:vertAlign w:val="superscript"/>
          <w:lang w:eastAsia="ru-RU"/>
        </w:rPr>
        <w:t>8</w:t>
      </w:r>
      <w:r w:rsidRPr="00E67A6B">
        <w:rPr>
          <w:rFonts w:ascii="Arial" w:eastAsia="Times New Roman" w:hAnsi="Arial" w:cs="Arial"/>
          <w:color w:val="000000"/>
          <w:sz w:val="19"/>
          <w:szCs w:val="19"/>
          <w:lang w:eastAsia="ru-RU"/>
        </w:rPr>
        <w:t>, в размере, зарегистрированного дефицита, к OPC который/ которые распределил/распределили наибольшие объёмы в том месяце, в котором был зарегистрирован дефицит".</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[Пкт.55</w:t>
      </w:r>
      <w:r w:rsidRPr="00E67A6B">
        <w:rPr>
          <w:rFonts w:ascii="Arial" w:eastAsia="Times New Roman" w:hAnsi="Arial" w:cs="Arial"/>
          <w:i/>
          <w:iCs/>
          <w:color w:val="663300"/>
          <w:sz w:val="17"/>
          <w:szCs w:val="17"/>
          <w:vertAlign w:val="superscript"/>
          <w:lang w:eastAsia="ru-RU"/>
        </w:rPr>
        <w:t>14</w:t>
      </w:r>
      <w:r w:rsidRPr="00E67A6B">
        <w:rPr>
          <w:rFonts w:ascii="Arial" w:eastAsia="Times New Roman" w:hAnsi="Arial" w:cs="Arial"/>
          <w:i/>
          <w:iCs/>
          <w:color w:val="663300"/>
          <w:sz w:val="17"/>
          <w:szCs w:val="17"/>
          <w:lang w:eastAsia="ru-RU"/>
        </w:rPr>
        <w:t> введен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Часть 8</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lastRenderedPageBreak/>
        <w:t>Утверждение, актуализация и применение тарифов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56.</w:t>
      </w:r>
      <w:r w:rsidRPr="00E67A6B">
        <w:rPr>
          <w:rFonts w:ascii="Arial" w:eastAsia="Times New Roman" w:hAnsi="Arial" w:cs="Arial"/>
          <w:color w:val="000000"/>
          <w:sz w:val="19"/>
          <w:szCs w:val="19"/>
          <w:lang w:eastAsia="ru-RU"/>
        </w:rPr>
        <w:t> Регулируемые доходы определяются исходя из базовых затрат, утвержденных Агентством на пятилетний период. Срок применения Постановления Административного совета об утверждении базовых затрат продлевается по умолчанию, только в случае если не были утверждены базовые затраты на следующий период регулирования, и только в целях утверждения тарифов. При актуализации регулируемых доходов, учитываются новые базовые затраты, утвержденные на соответствующий период регулирования, включительно период на который было продлено действие предыдущих базовых затрат. При первоначальном установлении тарифов/регулируемых доходов, до утверждения базовых затрат, тарифы/регулируемые доходы определяются исходя из фактических затрат, относящихся к текущему году регулируемой деятельности, в соответствии с положениями Методологии. При актуализации тарифов/регулируемых доходов, учитываются базовые затраты, утвержденные на соответствующий период регулирования.</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[Пкт.56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57.</w:t>
      </w:r>
      <w:r w:rsidRPr="00E67A6B">
        <w:rPr>
          <w:rFonts w:ascii="Arial" w:eastAsia="Times New Roman" w:hAnsi="Arial" w:cs="Arial"/>
          <w:color w:val="000000"/>
          <w:sz w:val="19"/>
          <w:szCs w:val="19"/>
          <w:lang w:eastAsia="ru-RU"/>
        </w:rPr>
        <w:t> Для установления/актуализации регулируемых тарифы/доходов, ОРС представляет Агентству обоснованный и документально подтвержденный расчет, выполненный в соответствии с настоящей Методологией и Положением о процедурах представления и рассмотрения заявлений обладателей лицензий относительно регулируемых тарифов/доходов и цен, утвержденный </w:t>
      </w:r>
      <w:hyperlink r:id="rId55" w:tgtFrame="_blank" w:history="1">
        <w:r w:rsidRPr="00E67A6B">
          <w:rPr>
            <w:rFonts w:ascii="Arial" w:eastAsia="Times New Roman" w:hAnsi="Arial" w:cs="Arial"/>
            <w:color w:val="000080"/>
            <w:sz w:val="19"/>
            <w:lang w:eastAsia="ru-RU"/>
          </w:rPr>
          <w:t>Постановлением Административного совета НАРЭ № 286/2018</w:t>
        </w:r>
      </w:hyperlink>
      <w:r w:rsidRPr="00E67A6B">
        <w:rPr>
          <w:rFonts w:ascii="Arial" w:eastAsia="Times New Roman" w:hAnsi="Arial" w:cs="Arial"/>
          <w:color w:val="000000"/>
          <w:sz w:val="19"/>
          <w:szCs w:val="19"/>
          <w:lang w:eastAsia="ru-RU"/>
        </w:rPr>
        <w:t>, только после утверждения базовых затрат. При первоначальном установлении регулируемых тарифов/доходов, одновременно с подачей заявления на рассмотрение и утверждение регулируемых тарифов/доходов, обладатель лицензии представляет заявление на рассмотрение и утверждение базовых затрат в соответствии с положениями </w:t>
      </w:r>
      <w:hyperlink r:id="rId56" w:tgtFrame="_blank" w:history="1">
        <w:r w:rsidRPr="00E67A6B">
          <w:rPr>
            <w:rFonts w:ascii="Arial" w:eastAsia="Times New Roman" w:hAnsi="Arial" w:cs="Arial"/>
            <w:color w:val="000080"/>
            <w:sz w:val="19"/>
            <w:lang w:eastAsia="ru-RU"/>
          </w:rPr>
          <w:t>Регламента № 286/2018</w:t>
        </w:r>
      </w:hyperlink>
      <w:r w:rsidRPr="00E67A6B">
        <w:rPr>
          <w:rFonts w:ascii="Arial" w:eastAsia="Times New Roman" w:hAnsi="Arial" w:cs="Arial"/>
          <w:color w:val="000000"/>
          <w:sz w:val="19"/>
          <w:szCs w:val="19"/>
          <w:lang w:eastAsia="ru-RU"/>
        </w:rPr>
        <w:t> о процедурах представления и рассмотрения заявлений обладателей лицензий относительно регулируемых тарифов/доходов и цен.</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[Пкт.57 изменен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58.</w:t>
      </w:r>
      <w:r w:rsidRPr="00E67A6B">
        <w:rPr>
          <w:rFonts w:ascii="Arial" w:eastAsia="Times New Roman" w:hAnsi="Arial" w:cs="Arial"/>
          <w:color w:val="000000"/>
          <w:sz w:val="19"/>
          <w:szCs w:val="19"/>
          <w:lang w:eastAsia="ru-RU"/>
        </w:rPr>
        <w:t> Обладатели лицензий представляют в Агентство для рассмотрения и утверждения расчеты базовых затрат в соответствии с Положением о процедурах представления и рассмотрения заявлений обладателей лицензий относительно регулируемых цен и тарифов. Проект расчетов базовых затрат выполняется ОРС в соответствии с положениями настоящей Методологии, с развернутым отражением фактических затрат, включенных в базовые затраты за предыдущие годы (4 года), и с приложением обосновывающих документов, подтверждающих запрашиваемый уровень затрат.</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59.</w:t>
      </w:r>
      <w:r w:rsidRPr="00E67A6B">
        <w:rPr>
          <w:rFonts w:ascii="Arial" w:eastAsia="Times New Roman" w:hAnsi="Arial" w:cs="Arial"/>
          <w:color w:val="000000"/>
          <w:sz w:val="19"/>
          <w:szCs w:val="19"/>
          <w:lang w:eastAsia="ru-RU"/>
        </w:rPr>
        <w:t> При наличии объективных факторов, вызывающих необходимость увеличения/уменьшения регулируемого дохода более чем на 5%, ОРС или Агентство инициируют процедуру пересмотра тарифов в соответствии с Положением о процедурах представления и рассмотрения заявлений обладателей лицензий относительно регулируемых цен и тарифов.</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60.</w:t>
      </w:r>
      <w:r w:rsidRPr="00E67A6B">
        <w:rPr>
          <w:rFonts w:ascii="Arial" w:eastAsia="Times New Roman" w:hAnsi="Arial" w:cs="Arial"/>
          <w:color w:val="000000"/>
          <w:sz w:val="19"/>
          <w:szCs w:val="19"/>
          <w:lang w:eastAsia="ru-RU"/>
        </w:rPr>
        <w:t> Утвержденные тарифы вступают в силу после их опубликования в Официальном мониторе Республики Молдова или со дня указанного в постановлении Агентства, после их опубликования.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61.</w:t>
      </w:r>
      <w:r w:rsidRPr="00E67A6B">
        <w:rPr>
          <w:rFonts w:ascii="Arial" w:eastAsia="Times New Roman" w:hAnsi="Arial" w:cs="Arial"/>
          <w:color w:val="000000"/>
          <w:sz w:val="19"/>
          <w:szCs w:val="19"/>
          <w:lang w:eastAsia="ru-RU"/>
        </w:rPr>
        <w:t> Если общая сумма материальных расходов и расходов на услуги, предоставленные сторонними организациями, фактически понесенных ОРС в году "n"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nr</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nr</w:t>
      </w:r>
      <w:proofErr w:type="spellEnd"/>
      <w:r w:rsidRPr="00E67A6B">
        <w:rPr>
          <w:rFonts w:ascii="Arial" w:eastAsia="Times New Roman" w:hAnsi="Arial" w:cs="Arial"/>
          <w:color w:val="000000"/>
          <w:sz w:val="19"/>
          <w:szCs w:val="19"/>
          <w:lang w:eastAsia="ru-RU"/>
        </w:rPr>
        <w:t>), будет ниже общей суммы этих расходов, рассчитанной по формулам (8) и (14) методологии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в целях внедрения механизмов стимулирования эффективности Агентство включит в регулируемый доход следующие значения:</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в случае, если: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nr</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nr</w:t>
      </w:r>
      <w:proofErr w:type="spellEnd"/>
      <w:r w:rsidRPr="00E67A6B">
        <w:rPr>
          <w:rFonts w:ascii="Arial" w:eastAsia="Times New Roman" w:hAnsi="Arial" w:cs="Arial"/>
          <w:color w:val="000000"/>
          <w:sz w:val="19"/>
          <w:szCs w:val="19"/>
          <w:lang w:eastAsia="ru-RU"/>
        </w:rPr>
        <w:t>) ≥ 0,9∙(</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)-0,5∙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)∙0,9-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nr</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nr</w:t>
      </w:r>
      <w:proofErr w:type="spellEnd"/>
      <w:r w:rsidRPr="00E67A6B">
        <w:rPr>
          <w:rFonts w:ascii="Arial" w:eastAsia="Times New Roman" w:hAnsi="Arial" w:cs="Arial"/>
          <w:color w:val="000000"/>
          <w:sz w:val="19"/>
          <w:szCs w:val="19"/>
          <w:lang w:eastAsia="ru-RU"/>
        </w:rPr>
        <w:t>)] - в случае, если: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0,8∙(</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nr</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nr</w:t>
      </w:r>
      <w:proofErr w:type="spellEnd"/>
      <w:r w:rsidRPr="00E67A6B">
        <w:rPr>
          <w:rFonts w:ascii="Arial" w:eastAsia="Times New Roman" w:hAnsi="Arial" w:cs="Arial"/>
          <w:color w:val="000000"/>
          <w:sz w:val="19"/>
          <w:szCs w:val="19"/>
          <w:lang w:eastAsia="ru-RU"/>
        </w:rPr>
        <w:t>)&lt; 0,9∙(</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nr</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nr</w:t>
      </w:r>
      <w:proofErr w:type="spellEnd"/>
      <w:r w:rsidRPr="00E67A6B">
        <w:rPr>
          <w:rFonts w:ascii="Arial" w:eastAsia="Times New Roman" w:hAnsi="Arial" w:cs="Arial"/>
          <w:color w:val="000000"/>
          <w:sz w:val="19"/>
          <w:szCs w:val="19"/>
          <w:lang w:eastAsia="ru-RU"/>
        </w:rPr>
        <w:t>)+(</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)∙0,15 – в случае, если (</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nr</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nr</w:t>
      </w:r>
      <w:proofErr w:type="spellEnd"/>
      <w:r w:rsidRPr="00E67A6B">
        <w:rPr>
          <w:rFonts w:ascii="Arial" w:eastAsia="Times New Roman" w:hAnsi="Arial" w:cs="Arial"/>
          <w:color w:val="000000"/>
          <w:sz w:val="19"/>
          <w:szCs w:val="19"/>
          <w:lang w:eastAsia="ru-RU"/>
        </w:rPr>
        <w:t>) &lt; 0,8∙(</w:t>
      </w:r>
      <w:proofErr w:type="spellStart"/>
      <w:r w:rsidRPr="00E67A6B">
        <w:rPr>
          <w:rFonts w:ascii="Arial" w:eastAsia="Times New Roman" w:hAnsi="Arial" w:cs="Arial"/>
          <w:color w:val="000000"/>
          <w:sz w:val="19"/>
          <w:szCs w:val="19"/>
          <w:lang w:eastAsia="ru-RU"/>
        </w:rPr>
        <w:t>CM</w:t>
      </w:r>
      <w:r w:rsidRPr="00E67A6B">
        <w:rPr>
          <w:rFonts w:ascii="Arial" w:eastAsia="Times New Roman" w:hAnsi="Arial" w:cs="Arial"/>
          <w:color w:val="000000"/>
          <w:sz w:val="19"/>
          <w:szCs w:val="19"/>
          <w:vertAlign w:val="subscript"/>
          <w:lang w:eastAsia="ru-RU"/>
        </w:rPr>
        <w:t>n</w:t>
      </w:r>
      <w:r w:rsidRPr="00E67A6B">
        <w:rPr>
          <w:rFonts w:ascii="Arial" w:eastAsia="Times New Roman" w:hAnsi="Arial" w:cs="Arial"/>
          <w:color w:val="000000"/>
          <w:sz w:val="19"/>
          <w:szCs w:val="19"/>
          <w:lang w:eastAsia="ru-RU"/>
        </w:rPr>
        <w:t>+CST</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Такой же подход будет применяться и к расходам по оплате труда.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[Пкт.61 в редакции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62.</w:t>
      </w:r>
      <w:r w:rsidRPr="00E67A6B">
        <w:rPr>
          <w:rFonts w:ascii="Arial" w:eastAsia="Times New Roman" w:hAnsi="Arial" w:cs="Arial"/>
          <w:color w:val="000000"/>
          <w:sz w:val="19"/>
          <w:szCs w:val="19"/>
          <w:lang w:eastAsia="ru-RU"/>
        </w:rPr>
        <w:t> В случае, если в расчет цены/ тарифа /регулируемого дохода была включена экономия денежных средств согласно положениям </w:t>
      </w:r>
      <w:hyperlink r:id="rId57" w:tgtFrame="_blank" w:history="1">
        <w:r w:rsidRPr="00E67A6B">
          <w:rPr>
            <w:rFonts w:ascii="Arial" w:eastAsia="Times New Roman" w:hAnsi="Arial" w:cs="Arial"/>
            <w:color w:val="000080"/>
            <w:sz w:val="19"/>
            <w:lang w:eastAsia="ru-RU"/>
          </w:rPr>
          <w:t xml:space="preserve">Закона об </w:t>
        </w:r>
        <w:proofErr w:type="spellStart"/>
        <w:r w:rsidRPr="00E67A6B">
          <w:rPr>
            <w:rFonts w:ascii="Arial" w:eastAsia="Times New Roman" w:hAnsi="Arial" w:cs="Arial"/>
            <w:color w:val="000080"/>
            <w:sz w:val="19"/>
            <w:lang w:eastAsia="ru-RU"/>
          </w:rPr>
          <w:t>энергоэффективности</w:t>
        </w:r>
        <w:proofErr w:type="spellEnd"/>
        <w:r w:rsidRPr="00E67A6B">
          <w:rPr>
            <w:rFonts w:ascii="Arial" w:eastAsia="Times New Roman" w:hAnsi="Arial" w:cs="Arial"/>
            <w:color w:val="000080"/>
            <w:sz w:val="19"/>
            <w:lang w:eastAsia="ru-RU"/>
          </w:rPr>
          <w:t xml:space="preserve"> № 139/2019</w:t>
        </w:r>
      </w:hyperlink>
      <w:r w:rsidRPr="00E67A6B">
        <w:rPr>
          <w:rFonts w:ascii="Arial" w:eastAsia="Times New Roman" w:hAnsi="Arial" w:cs="Arial"/>
          <w:color w:val="000000"/>
          <w:sz w:val="19"/>
          <w:szCs w:val="19"/>
          <w:lang w:eastAsia="ru-RU"/>
        </w:rPr>
        <w:t xml:space="preserve">, а по истечении договора об </w:t>
      </w:r>
      <w:proofErr w:type="spellStart"/>
      <w:r w:rsidRPr="00E67A6B">
        <w:rPr>
          <w:rFonts w:ascii="Arial" w:eastAsia="Times New Roman" w:hAnsi="Arial" w:cs="Arial"/>
          <w:color w:val="000000"/>
          <w:sz w:val="19"/>
          <w:szCs w:val="19"/>
          <w:lang w:eastAsia="ru-RU"/>
        </w:rPr>
        <w:t>энергоэффективности</w:t>
      </w:r>
      <w:proofErr w:type="spellEnd"/>
      <w:r w:rsidRPr="00E67A6B">
        <w:rPr>
          <w:rFonts w:ascii="Arial" w:eastAsia="Times New Roman" w:hAnsi="Arial" w:cs="Arial"/>
          <w:color w:val="000000"/>
          <w:sz w:val="19"/>
          <w:szCs w:val="19"/>
          <w:lang w:eastAsia="ru-RU"/>
        </w:rPr>
        <w:t xml:space="preserve"> не произошла передача права собственности регулируемому энергетическому предприятию, экономия денежных средств, связанная с соответствующей инвестицией, должна быть возмещена потребителям через корректирующую составляющую регулируемого дохода.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[Пкт.62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63.</w:t>
      </w:r>
      <w:r w:rsidRPr="00E67A6B">
        <w:rPr>
          <w:rFonts w:ascii="Arial" w:eastAsia="Times New Roman" w:hAnsi="Arial" w:cs="Arial"/>
          <w:color w:val="000000"/>
          <w:sz w:val="19"/>
          <w:szCs w:val="19"/>
          <w:lang w:eastAsia="ru-RU"/>
        </w:rPr>
        <w:t> В случае, если в расчет тарифов /регулируемых доходов были включены расходы на амортизацию основных средств и нематериальных активов, полученных в финансовый лизинг, и связанная с ними рентабельность, а по истечении срока лизинга, ОРС не получил право собственности, общая стоимость данных тарифных составляющих будет возвращена пользователям сети через корректирующую составляющую регулируемого дохода. В целях выполнения требований данного пункта, ОРС ежегодно представляет, согласно требованиям Агентства, Отчет о выполнении договоров финансового лизинга.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[Пкт.63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lastRenderedPageBreak/>
        <w:t>64.</w:t>
      </w:r>
      <w:r w:rsidRPr="00E67A6B">
        <w:rPr>
          <w:rFonts w:ascii="Arial" w:eastAsia="Times New Roman" w:hAnsi="Arial" w:cs="Arial"/>
          <w:color w:val="000000"/>
          <w:sz w:val="19"/>
          <w:szCs w:val="19"/>
          <w:lang w:eastAsia="ru-RU"/>
        </w:rPr>
        <w:t> В случае проведения нужных работ, возникших в результате чрезвычайных ситуаций, ОРС представит Агентству подробный отчет, который также будет включать описание понесенных убытков. Отчет будет содержать документально подтвержденные аргументы относительно понесенных дополнительных расходов. После рассмотрения Отчета, Агентство примет решение о включение сумм убытков в актуализированный доход. Принятые Агентством и капитализированные чрезвычайные убытки, будут включены в тарифных целях и возмещены аналогично инвестициям.</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[Пкт.64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65.</w:t>
      </w:r>
      <w:r w:rsidRPr="00E67A6B">
        <w:rPr>
          <w:rFonts w:ascii="Arial" w:eastAsia="Times New Roman" w:hAnsi="Arial" w:cs="Arial"/>
          <w:color w:val="000000"/>
          <w:sz w:val="19"/>
          <w:szCs w:val="19"/>
          <w:lang w:eastAsia="ru-RU"/>
        </w:rPr>
        <w:t> За несоблюдение минимальных установленных значений показателей качества, Агентство вправе снизить тарифы на услугу по распределению природного газа /регулируемые доходы в размере и порядке, предусмотренными Положением о качестве услуг по передаче и распределению природного газа.</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[Пкт.65 дополнен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"https://weblex.md/item/view/id/4f7ea7ced7fd3341e528570f86ca2739"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785 от 16.12.2025</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01.01.2026]</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Приложение</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к Методологии расчета, утверждения и применения</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регулируемых тарифов на услугу по распределению</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природного газа, утвержденной Постановлением НАРЭ</w:t>
      </w:r>
    </w:p>
    <w:p w:rsidR="00E67A6B" w:rsidRPr="00E67A6B" w:rsidRDefault="00E67A6B" w:rsidP="00E67A6B">
      <w:pPr>
        <w:spacing w:after="0" w:line="240" w:lineRule="auto"/>
        <w:jc w:val="right"/>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443/2020 от 24.11.2020 г.</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Порядок определения технологического расхода и потерь</w:t>
      </w:r>
    </w:p>
    <w:p w:rsidR="00E67A6B" w:rsidRPr="00E67A6B" w:rsidRDefault="00E67A6B" w:rsidP="00E67A6B">
      <w:pPr>
        <w:spacing w:after="0" w:line="240" w:lineRule="auto"/>
        <w:jc w:val="center"/>
        <w:rPr>
          <w:rFonts w:ascii="Arial" w:eastAsia="Times New Roman" w:hAnsi="Arial" w:cs="Arial"/>
          <w:b/>
          <w:bCs/>
          <w:color w:val="000000"/>
          <w:sz w:val="19"/>
          <w:szCs w:val="19"/>
          <w:lang w:eastAsia="ru-RU"/>
        </w:rPr>
      </w:pPr>
      <w:r w:rsidRPr="00E67A6B">
        <w:rPr>
          <w:rFonts w:ascii="Arial" w:eastAsia="Times New Roman" w:hAnsi="Arial" w:cs="Arial"/>
          <w:b/>
          <w:bCs/>
          <w:color w:val="000000"/>
          <w:sz w:val="19"/>
          <w:szCs w:val="19"/>
          <w:lang w:eastAsia="ru-RU"/>
        </w:rPr>
        <w:t>природного газа в распределительных сетях</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1.</w:t>
      </w:r>
      <w:r w:rsidRPr="00E67A6B">
        <w:rPr>
          <w:rFonts w:ascii="Arial" w:eastAsia="Times New Roman" w:hAnsi="Arial" w:cs="Arial"/>
          <w:color w:val="000000"/>
          <w:sz w:val="19"/>
          <w:szCs w:val="19"/>
          <w:lang w:eastAsia="ru-RU"/>
        </w:rPr>
        <w:t> Порядок определения технологического расхода и потерь природного газа в распределительных сетях разработан в соответствии с действующим законодательством, и его целью является установление тенденции сокращения технологического расхода и потерь природного газа в распределительных сетях на время действия тарифной Методологии, внедрение механизмов стимулирования эффективности, исходя из намеченных задач и объемов природного газа, закачиваемых в распределительные сети a природного газа.</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2.</w:t>
      </w:r>
      <w:r w:rsidRPr="00E67A6B">
        <w:rPr>
          <w:rFonts w:ascii="Arial" w:eastAsia="Times New Roman" w:hAnsi="Arial" w:cs="Arial"/>
          <w:color w:val="000000"/>
          <w:sz w:val="19"/>
          <w:szCs w:val="19"/>
          <w:lang w:eastAsia="ru-RU"/>
        </w:rPr>
        <w:t> Технологический расход и потери природного газа в распределительных сетях </w:t>
      </w:r>
      <w:r w:rsidRPr="00E67A6B">
        <w:rPr>
          <w:rFonts w:ascii="Arial" w:eastAsia="Times New Roman" w:hAnsi="Arial" w:cs="Arial"/>
          <w:b/>
          <w:bCs/>
          <w:color w:val="000000"/>
          <w:sz w:val="19"/>
          <w:szCs w:val="19"/>
          <w:lang w:eastAsia="ru-RU"/>
        </w:rPr>
        <w:t>(</w:t>
      </w:r>
      <w:proofErr w:type="spellStart"/>
      <w:r w:rsidRPr="00E67A6B">
        <w:rPr>
          <w:rFonts w:ascii="Arial" w:eastAsia="Times New Roman" w:hAnsi="Arial" w:cs="Arial"/>
          <w:b/>
          <w:bCs/>
          <w:color w:val="000000"/>
          <w:sz w:val="19"/>
          <w:szCs w:val="19"/>
          <w:lang w:eastAsia="ru-RU"/>
        </w:rPr>
        <w:t>CTPn</w:t>
      </w:r>
      <w:proofErr w:type="spellEnd"/>
      <w:r w:rsidRPr="00E67A6B">
        <w:rPr>
          <w:rFonts w:ascii="Arial" w:eastAsia="Times New Roman" w:hAnsi="Arial" w:cs="Arial"/>
          <w:b/>
          <w:bCs/>
          <w:color w:val="000000"/>
          <w:sz w:val="19"/>
          <w:szCs w:val="19"/>
          <w:lang w:eastAsia="ru-RU"/>
        </w:rPr>
        <w:t>)</w:t>
      </w:r>
      <w:r w:rsidRPr="00E67A6B">
        <w:rPr>
          <w:rFonts w:ascii="Arial" w:eastAsia="Times New Roman" w:hAnsi="Arial" w:cs="Arial"/>
          <w:color w:val="000000"/>
          <w:sz w:val="19"/>
          <w:szCs w:val="19"/>
          <w:lang w:eastAsia="ru-RU"/>
        </w:rPr>
        <w:t> представляет собой результат умножения объемов природного газа, закаченных в распределительные сети, на процентный уровень потерь за соответствующий год, принятый Агентством, который рассчитывается по формуле: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4640580" cy="449580"/>
            <wp:effectExtent l="19050" t="0" r="7620" b="0"/>
            <wp:docPr id="43" name="Рисунок 43" descr="https://weblex.md/img/legi_ru/8a00ccdcbf9dc62fe9352a0e02e7b9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eblex.md/img/legi_ru/8a00ccdcbf9dc62fe9352a0e02e7b91c.gif"/>
                    <pic:cNvPicPr>
                      <a:picLocks noChangeAspect="1" noChangeArrowheads="1"/>
                    </pic:cNvPicPr>
                  </pic:nvPicPr>
                  <pic:blipFill>
                    <a:blip r:embed="rId58" cstate="print"/>
                    <a:srcRect/>
                    <a:stretch>
                      <a:fillRect/>
                    </a:stretch>
                  </pic:blipFill>
                  <pic:spPr bwMode="auto">
                    <a:xfrm>
                      <a:off x="0" y="0"/>
                      <a:ext cx="4640580" cy="44958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CTP</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 технологический расход и потери природного газа в распределительных сетях,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V</w:t>
      </w:r>
      <w:r w:rsidRPr="00E67A6B">
        <w:rPr>
          <w:rFonts w:ascii="Arial" w:eastAsia="Times New Roman" w:hAnsi="Arial" w:cs="Arial"/>
          <w:color w:val="000000"/>
          <w:sz w:val="19"/>
          <w:szCs w:val="19"/>
          <w:vertAlign w:val="subscript"/>
          <w:lang w:eastAsia="ru-RU"/>
        </w:rPr>
        <w:t>inj.RD</w:t>
      </w:r>
      <w:proofErr w:type="spellEnd"/>
      <w:r w:rsidRPr="00E67A6B">
        <w:rPr>
          <w:rFonts w:ascii="Arial" w:eastAsia="Times New Roman" w:hAnsi="Arial" w:cs="Arial"/>
          <w:color w:val="000000"/>
          <w:sz w:val="19"/>
          <w:szCs w:val="19"/>
          <w:vertAlign w:val="subscript"/>
          <w:lang w:eastAsia="ru-RU"/>
        </w:rPr>
        <w:t xml:space="preserve"> (n)</w:t>
      </w:r>
      <w:r w:rsidRPr="00E67A6B">
        <w:rPr>
          <w:rFonts w:ascii="Arial" w:eastAsia="Times New Roman" w:hAnsi="Arial" w:cs="Arial"/>
          <w:color w:val="000000"/>
          <w:sz w:val="19"/>
          <w:szCs w:val="19"/>
          <w:lang w:eastAsia="ru-RU"/>
        </w:rPr>
        <w:t> – объемы природного газа, закаченные в распределительные сети в году (n),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X</w:t>
      </w:r>
      <w:r w:rsidRPr="00E67A6B">
        <w:rPr>
          <w:rFonts w:ascii="Arial" w:eastAsia="Times New Roman" w:hAnsi="Arial" w:cs="Arial"/>
          <w:color w:val="000000"/>
          <w:sz w:val="19"/>
          <w:szCs w:val="19"/>
          <w:vertAlign w:val="subscript"/>
          <w:lang w:eastAsia="ru-RU"/>
        </w:rPr>
        <w:t>2021</w:t>
      </w:r>
      <w:r w:rsidRPr="00E67A6B">
        <w:rPr>
          <w:rFonts w:ascii="Arial" w:eastAsia="Times New Roman" w:hAnsi="Arial" w:cs="Arial"/>
          <w:color w:val="000000"/>
          <w:sz w:val="19"/>
          <w:szCs w:val="19"/>
          <w:lang w:eastAsia="ru-RU"/>
        </w:rPr>
        <w:t> – уровень потерь природного газа, зарегистрированных в распределительной сети обладателя лицензии в 2021 году,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α – среднегодовой показатель снижения относительного объема общих потерь природного газа в распределительных системах, зарегистрированный за 2012-2021 годы. В 2023-2026 годы его значение будет постоянным, составляя 0,08;</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k – коэффициент стимулирования сокращения потерь природного газа. Его значение будет применяться в случае каждого ОРС, исходя из фактического процента потерь в его сети в 2021 году. Таким образом, при:</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X</w:t>
      </w:r>
      <w:r w:rsidRPr="00E67A6B">
        <w:rPr>
          <w:rFonts w:ascii="Arial" w:eastAsia="Times New Roman" w:hAnsi="Arial" w:cs="Arial"/>
          <w:color w:val="000000"/>
          <w:sz w:val="19"/>
          <w:szCs w:val="19"/>
          <w:vertAlign w:val="subscript"/>
          <w:lang w:eastAsia="ru-RU"/>
        </w:rPr>
        <w:t>2021</w:t>
      </w:r>
      <w:r w:rsidRPr="00E67A6B">
        <w:rPr>
          <w:rFonts w:ascii="Arial" w:eastAsia="Times New Roman" w:hAnsi="Arial" w:cs="Arial"/>
          <w:color w:val="000000"/>
          <w:sz w:val="19"/>
          <w:szCs w:val="19"/>
          <w:lang w:eastAsia="ru-RU"/>
        </w:rPr>
        <w:t> ≤ 2% =&gt; k=0,8;</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2%&lt; X</w:t>
      </w:r>
      <w:r w:rsidRPr="00E67A6B">
        <w:rPr>
          <w:rFonts w:ascii="Arial" w:eastAsia="Times New Roman" w:hAnsi="Arial" w:cs="Arial"/>
          <w:color w:val="000000"/>
          <w:sz w:val="19"/>
          <w:szCs w:val="19"/>
          <w:vertAlign w:val="subscript"/>
          <w:lang w:eastAsia="ru-RU"/>
        </w:rPr>
        <w:t>2021</w:t>
      </w:r>
      <w:r w:rsidRPr="00E67A6B">
        <w:rPr>
          <w:rFonts w:ascii="Arial" w:eastAsia="Times New Roman" w:hAnsi="Arial" w:cs="Arial"/>
          <w:color w:val="000000"/>
          <w:sz w:val="19"/>
          <w:szCs w:val="19"/>
          <w:lang w:eastAsia="ru-RU"/>
        </w:rPr>
        <w:t>≤3% =&gt; k=1,0;</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3%&lt; X</w:t>
      </w:r>
      <w:r w:rsidRPr="00E67A6B">
        <w:rPr>
          <w:rFonts w:ascii="Arial" w:eastAsia="Times New Roman" w:hAnsi="Arial" w:cs="Arial"/>
          <w:color w:val="000000"/>
          <w:sz w:val="19"/>
          <w:szCs w:val="19"/>
          <w:vertAlign w:val="subscript"/>
          <w:lang w:eastAsia="ru-RU"/>
        </w:rPr>
        <w:t>2021</w:t>
      </w:r>
      <w:r w:rsidRPr="00E67A6B">
        <w:rPr>
          <w:rFonts w:ascii="Arial" w:eastAsia="Times New Roman" w:hAnsi="Arial" w:cs="Arial"/>
          <w:color w:val="000000"/>
          <w:sz w:val="19"/>
          <w:szCs w:val="19"/>
          <w:lang w:eastAsia="ru-RU"/>
        </w:rPr>
        <w:t>≤4% =&gt; k=1,2;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X</w:t>
      </w:r>
      <w:r w:rsidRPr="00E67A6B">
        <w:rPr>
          <w:rFonts w:ascii="Arial" w:eastAsia="Times New Roman" w:hAnsi="Arial" w:cs="Arial"/>
          <w:color w:val="000000"/>
          <w:sz w:val="19"/>
          <w:szCs w:val="19"/>
          <w:vertAlign w:val="subscript"/>
          <w:lang w:eastAsia="ru-RU"/>
        </w:rPr>
        <w:t>2021</w:t>
      </w:r>
      <w:r w:rsidRPr="00E67A6B">
        <w:rPr>
          <w:rFonts w:ascii="Arial" w:eastAsia="Times New Roman" w:hAnsi="Arial" w:cs="Arial"/>
          <w:color w:val="000000"/>
          <w:sz w:val="19"/>
          <w:szCs w:val="19"/>
          <w:lang w:eastAsia="ru-RU"/>
        </w:rPr>
        <w:t>&gt;4% =&gt; k=1,4;</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3.</w:t>
      </w:r>
      <w:r w:rsidRPr="00E67A6B">
        <w:rPr>
          <w:rFonts w:ascii="Arial" w:eastAsia="Times New Roman" w:hAnsi="Arial" w:cs="Arial"/>
          <w:color w:val="000000"/>
          <w:sz w:val="19"/>
          <w:szCs w:val="19"/>
          <w:lang w:eastAsia="ru-RU"/>
        </w:rPr>
        <w:t> В случае ОРС, которые не сообщили в Агентство о потерях природного газа в распределительных сетях согласно системе представления отчетности, уровень потерь природного газа в распределительных сетях не будет превышать цифру "0", а в случае ОРС, который начнет распределительную деятельности впоследствии, уровень потерь природного газа устанавливается на уровне 1%.</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b/>
          <w:bCs/>
          <w:color w:val="000000"/>
          <w:sz w:val="19"/>
          <w:szCs w:val="19"/>
          <w:lang w:eastAsia="ru-RU"/>
        </w:rPr>
        <w:t>4.</w:t>
      </w:r>
      <w:r w:rsidRPr="00E67A6B">
        <w:rPr>
          <w:rFonts w:ascii="Arial" w:eastAsia="Times New Roman" w:hAnsi="Arial" w:cs="Arial"/>
          <w:color w:val="000000"/>
          <w:sz w:val="19"/>
          <w:szCs w:val="19"/>
          <w:lang w:eastAsia="ru-RU"/>
        </w:rPr>
        <w:t> Технологический расход и потери природного газа в распределительных сетях (</w:t>
      </w:r>
      <w:proofErr w:type="spellStart"/>
      <w:r w:rsidRPr="00E67A6B">
        <w:rPr>
          <w:rFonts w:ascii="Arial" w:eastAsia="Times New Roman" w:hAnsi="Arial" w:cs="Arial"/>
          <w:color w:val="000000"/>
          <w:sz w:val="19"/>
          <w:szCs w:val="19"/>
          <w:lang w:eastAsia="ru-RU"/>
        </w:rPr>
        <w:t>CTP</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делятся по уровням давления в зависимости от доли их протяженности в общей протяженности распределительных сетей и от количества газорегуляторных станций/пунктов и пунктов коммерческого измерения природного газа в их общем количестве, находящемся в эксплуатации по состоянию на 01.01. каждого года, по формулам (2) - (4).</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lastRenderedPageBreak/>
        <w:drawing>
          <wp:inline distT="0" distB="0" distL="0" distR="0">
            <wp:extent cx="3604260" cy="388620"/>
            <wp:effectExtent l="19050" t="0" r="0" b="0"/>
            <wp:docPr id="44" name="Рисунок 44" descr="https://weblex.md/img/legi_ru/4265135ac6143becd63d5691e4000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eblex.md/img/legi_ru/4265135ac6143becd63d5691e4000159.gif"/>
                    <pic:cNvPicPr>
                      <a:picLocks noChangeAspect="1" noChangeArrowheads="1"/>
                    </pic:cNvPicPr>
                  </pic:nvPicPr>
                  <pic:blipFill>
                    <a:blip r:embed="rId59" cstate="print"/>
                    <a:srcRect/>
                    <a:stretch>
                      <a:fillRect/>
                    </a:stretch>
                  </pic:blipFill>
                  <pic:spPr bwMode="auto">
                    <a:xfrm>
                      <a:off x="0" y="0"/>
                      <a:ext cx="3604260" cy="38862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CTP</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w:t>
      </w:r>
      <w:r w:rsidRPr="00E67A6B">
        <w:rPr>
          <w:rFonts w:ascii="Arial" w:eastAsia="Times New Roman" w:hAnsi="Arial" w:cs="Arial"/>
          <w:color w:val="000000"/>
          <w:sz w:val="19"/>
          <w:szCs w:val="19"/>
          <w:vertAlign w:val="subscript"/>
          <w:lang w:eastAsia="ru-RU"/>
        </w:rPr>
        <w:t>PÎ</w:t>
      </w:r>
      <w:r w:rsidRPr="00E67A6B">
        <w:rPr>
          <w:rFonts w:ascii="Arial" w:eastAsia="Times New Roman" w:hAnsi="Arial" w:cs="Arial"/>
          <w:color w:val="000000"/>
          <w:sz w:val="19"/>
          <w:szCs w:val="19"/>
          <w:lang w:eastAsia="ru-RU"/>
        </w:rPr>
        <w:t xml:space="preserve"> – технологический расход и потери природного газа в распределительных сетях высокого давления I категории (от 0,6 до 1,2 </w:t>
      </w:r>
      <w:proofErr w:type="spellStart"/>
      <w:r w:rsidRPr="00E67A6B">
        <w:rPr>
          <w:rFonts w:ascii="Arial" w:eastAsia="Times New Roman" w:hAnsi="Arial" w:cs="Arial"/>
          <w:color w:val="000000"/>
          <w:sz w:val="19"/>
          <w:szCs w:val="19"/>
          <w:lang w:eastAsia="ru-RU"/>
        </w:rPr>
        <w:t>МП</w:t>
      </w:r>
      <w:r w:rsidRPr="00E67A6B">
        <w:rPr>
          <w:rFonts w:ascii="Arial" w:eastAsia="Times New Roman" w:hAnsi="Arial" w:cs="Arial"/>
          <w:color w:val="000000"/>
          <w:sz w:val="19"/>
          <w:szCs w:val="19"/>
          <w:vertAlign w:val="subscript"/>
          <w:lang w:eastAsia="ru-RU"/>
        </w:rPr>
        <w:t>a</w:t>
      </w:r>
      <w:proofErr w:type="spellEnd"/>
      <w:r w:rsidRPr="00E67A6B">
        <w:rPr>
          <w:rFonts w:ascii="Arial" w:eastAsia="Times New Roman" w:hAnsi="Arial" w:cs="Arial"/>
          <w:color w:val="000000"/>
          <w:sz w:val="19"/>
          <w:szCs w:val="19"/>
          <w:lang w:eastAsia="ru-RU"/>
        </w:rPr>
        <w:t xml:space="preserve"> включительно) и II категории (от 0,3 до 0,6 </w:t>
      </w:r>
      <w:proofErr w:type="spellStart"/>
      <w:r w:rsidRPr="00E67A6B">
        <w:rPr>
          <w:rFonts w:ascii="Arial" w:eastAsia="Times New Roman" w:hAnsi="Arial" w:cs="Arial"/>
          <w:color w:val="000000"/>
          <w:sz w:val="19"/>
          <w:szCs w:val="19"/>
          <w:lang w:eastAsia="ru-RU"/>
        </w:rPr>
        <w:t>МП</w:t>
      </w:r>
      <w:r w:rsidRPr="00E67A6B">
        <w:rPr>
          <w:rFonts w:ascii="Arial" w:eastAsia="Times New Roman" w:hAnsi="Arial" w:cs="Arial"/>
          <w:color w:val="000000"/>
          <w:sz w:val="19"/>
          <w:szCs w:val="19"/>
          <w:vertAlign w:val="subscript"/>
          <w:lang w:eastAsia="ru-RU"/>
        </w:rPr>
        <w:t>a</w:t>
      </w:r>
      <w:proofErr w:type="spellEnd"/>
      <w:r w:rsidRPr="00E67A6B">
        <w:rPr>
          <w:rFonts w:ascii="Arial" w:eastAsia="Times New Roman" w:hAnsi="Arial" w:cs="Arial"/>
          <w:color w:val="000000"/>
          <w:sz w:val="19"/>
          <w:szCs w:val="19"/>
          <w:lang w:eastAsia="ru-RU"/>
        </w:rPr>
        <w:t> включительно),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δ</w:t>
      </w:r>
      <w:r w:rsidRPr="00E67A6B">
        <w:rPr>
          <w:rFonts w:ascii="Arial" w:eastAsia="Times New Roman" w:hAnsi="Arial" w:cs="Arial"/>
          <w:color w:val="000000"/>
          <w:sz w:val="19"/>
          <w:szCs w:val="19"/>
          <w:vertAlign w:val="subscript"/>
          <w:lang w:eastAsia="ru-RU"/>
        </w:rPr>
        <w:t>1</w:t>
      </w:r>
      <w:r w:rsidRPr="00E67A6B">
        <w:rPr>
          <w:rFonts w:ascii="Arial" w:eastAsia="Times New Roman" w:hAnsi="Arial" w:cs="Arial"/>
          <w:color w:val="000000"/>
          <w:sz w:val="19"/>
          <w:szCs w:val="19"/>
          <w:lang w:eastAsia="ru-RU"/>
        </w:rPr>
        <w:t> – доля протяженности сетей природного газа высокого давления I и II категорий в общей протяженности распределительных сетей, находящихся в эксплуатации у ОРС по состоянию на 01.01. года, согласно отчету ОРС, представленному Агентству;</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β</w:t>
      </w:r>
      <w:r w:rsidRPr="00E67A6B">
        <w:rPr>
          <w:rFonts w:ascii="Arial" w:eastAsia="Times New Roman" w:hAnsi="Arial" w:cs="Arial"/>
          <w:color w:val="000000"/>
          <w:sz w:val="19"/>
          <w:szCs w:val="19"/>
          <w:vertAlign w:val="subscript"/>
          <w:lang w:eastAsia="ru-RU"/>
        </w:rPr>
        <w:t>1</w:t>
      </w:r>
      <w:r w:rsidRPr="00E67A6B">
        <w:rPr>
          <w:rFonts w:ascii="Arial" w:eastAsia="Times New Roman" w:hAnsi="Arial" w:cs="Arial"/>
          <w:color w:val="000000"/>
          <w:sz w:val="19"/>
          <w:szCs w:val="19"/>
          <w:lang w:eastAsia="ru-RU"/>
        </w:rPr>
        <w:t>- доля количества газорегуляторных станций/пунктов и пунктов коммерческого измерения природного газа в их общем количестве между ОРС, подключенными к сетям природного газа высокого давления I и II категорий, в их общем количестве, находящемся в эксплуатации у ОРС по состоянию на 01.01. года, согласно отчету ОРС, представленному Агентству;</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627120" cy="381000"/>
            <wp:effectExtent l="19050" t="0" r="0" b="0"/>
            <wp:docPr id="45" name="Рисунок 45" descr="https://weblex.md/img/legi_ru/60409328f85b72d0978301b285151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eblex.md/img/legi_ru/60409328f85b72d0978301b285151402.gif"/>
                    <pic:cNvPicPr>
                      <a:picLocks noChangeAspect="1" noChangeArrowheads="1"/>
                    </pic:cNvPicPr>
                  </pic:nvPicPr>
                  <pic:blipFill>
                    <a:blip r:embed="rId60" cstate="print"/>
                    <a:srcRect/>
                    <a:stretch>
                      <a:fillRect/>
                    </a:stretch>
                  </pic:blipFill>
                  <pic:spPr bwMode="auto">
                    <a:xfrm>
                      <a:off x="0" y="0"/>
                      <a:ext cx="3627120" cy="38100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CTP</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w:t>
      </w:r>
      <w:r w:rsidRPr="00E67A6B">
        <w:rPr>
          <w:rFonts w:ascii="Arial" w:eastAsia="Times New Roman" w:hAnsi="Arial" w:cs="Arial"/>
          <w:color w:val="000000"/>
          <w:sz w:val="19"/>
          <w:szCs w:val="19"/>
          <w:vertAlign w:val="subscript"/>
          <w:lang w:eastAsia="ru-RU"/>
        </w:rPr>
        <w:t>PM</w:t>
      </w:r>
      <w:r w:rsidRPr="00E67A6B">
        <w:rPr>
          <w:rFonts w:ascii="Arial" w:eastAsia="Times New Roman" w:hAnsi="Arial" w:cs="Arial"/>
          <w:color w:val="000000"/>
          <w:sz w:val="19"/>
          <w:szCs w:val="19"/>
          <w:lang w:eastAsia="ru-RU"/>
        </w:rPr>
        <w:t xml:space="preserve"> – технологический расход и потери природного газа в распределительных сетях среднего давления (от 0,005 до 0,3 </w:t>
      </w:r>
      <w:proofErr w:type="spellStart"/>
      <w:r w:rsidRPr="00E67A6B">
        <w:rPr>
          <w:rFonts w:ascii="Arial" w:eastAsia="Times New Roman" w:hAnsi="Arial" w:cs="Arial"/>
          <w:color w:val="000000"/>
          <w:sz w:val="19"/>
          <w:szCs w:val="19"/>
          <w:lang w:eastAsia="ru-RU"/>
        </w:rPr>
        <w:t>МП</w:t>
      </w:r>
      <w:r w:rsidRPr="00E67A6B">
        <w:rPr>
          <w:rFonts w:ascii="Arial" w:eastAsia="Times New Roman" w:hAnsi="Arial" w:cs="Arial"/>
          <w:color w:val="000000"/>
          <w:sz w:val="19"/>
          <w:szCs w:val="19"/>
          <w:vertAlign w:val="subscript"/>
          <w:lang w:eastAsia="ru-RU"/>
        </w:rPr>
        <w:t>a</w:t>
      </w:r>
      <w:proofErr w:type="spellEnd"/>
      <w:r w:rsidRPr="00E67A6B">
        <w:rPr>
          <w:rFonts w:ascii="Arial" w:eastAsia="Times New Roman" w:hAnsi="Arial" w:cs="Arial"/>
          <w:color w:val="000000"/>
          <w:sz w:val="19"/>
          <w:szCs w:val="19"/>
          <w:lang w:eastAsia="ru-RU"/>
        </w:rPr>
        <w:t> включительно),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δ</w:t>
      </w:r>
      <w:r w:rsidRPr="00E67A6B">
        <w:rPr>
          <w:rFonts w:ascii="Arial" w:eastAsia="Times New Roman" w:hAnsi="Arial" w:cs="Arial"/>
          <w:color w:val="000000"/>
          <w:sz w:val="19"/>
          <w:szCs w:val="19"/>
          <w:vertAlign w:val="subscript"/>
          <w:lang w:eastAsia="ru-RU"/>
        </w:rPr>
        <w:t>2</w:t>
      </w:r>
      <w:r w:rsidRPr="00E67A6B">
        <w:rPr>
          <w:rFonts w:ascii="Arial" w:eastAsia="Times New Roman" w:hAnsi="Arial" w:cs="Arial"/>
          <w:color w:val="000000"/>
          <w:sz w:val="19"/>
          <w:szCs w:val="19"/>
          <w:lang w:eastAsia="ru-RU"/>
        </w:rPr>
        <w:t> – доля протяженности сетей природного газа среднего давления в общей протяженности распределительных сетей, находящихся в эксплуатации у ОРС по состоянию на 01.01. года, согласно отчету ОРС, представленному Агентству;</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β</w:t>
      </w:r>
      <w:r w:rsidRPr="00E67A6B">
        <w:rPr>
          <w:rFonts w:ascii="Arial" w:eastAsia="Times New Roman" w:hAnsi="Arial" w:cs="Arial"/>
          <w:color w:val="000000"/>
          <w:sz w:val="19"/>
          <w:szCs w:val="19"/>
          <w:vertAlign w:val="subscript"/>
          <w:lang w:eastAsia="ru-RU"/>
        </w:rPr>
        <w:t>2</w:t>
      </w:r>
      <w:r w:rsidRPr="00E67A6B">
        <w:rPr>
          <w:rFonts w:ascii="Arial" w:eastAsia="Times New Roman" w:hAnsi="Arial" w:cs="Arial"/>
          <w:color w:val="000000"/>
          <w:sz w:val="19"/>
          <w:szCs w:val="19"/>
          <w:lang w:eastAsia="ru-RU"/>
        </w:rPr>
        <w:t> - доля газорегуляторных станций/пунктов и пунктов коммерческого измерения природного газа между ОРС, подключенными к сетям природного газа среднего давления, в их общем количестве, находящемся в эксплуатации у ОРС по состоянию на 01.01. года, согласно отчету ОРС, представленному Агентству;</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733800" cy="441960"/>
            <wp:effectExtent l="19050" t="0" r="0" b="0"/>
            <wp:docPr id="46" name="Рисунок 46" descr="https://weblex.md/img/legi_ru/6ec0cc9334e6a216b4fd67db7865a6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eblex.md/img/legi_ru/6ec0cc9334e6a216b4fd67db7865a6e4.gif"/>
                    <pic:cNvPicPr>
                      <a:picLocks noChangeAspect="1" noChangeArrowheads="1"/>
                    </pic:cNvPicPr>
                  </pic:nvPicPr>
                  <pic:blipFill>
                    <a:blip r:embed="rId61" cstate="print"/>
                    <a:srcRect/>
                    <a:stretch>
                      <a:fillRect/>
                    </a:stretch>
                  </pic:blipFill>
                  <pic:spPr bwMode="auto">
                    <a:xfrm>
                      <a:off x="0" y="0"/>
                      <a:ext cx="3733800" cy="441960"/>
                    </a:xfrm>
                    <a:prstGeom prst="rect">
                      <a:avLst/>
                    </a:prstGeom>
                    <a:noFill/>
                    <a:ln w="9525">
                      <a:noFill/>
                      <a:miter lim="800000"/>
                      <a:headEnd/>
                      <a:tailEnd/>
                    </a:ln>
                  </pic:spPr>
                </pic:pic>
              </a:graphicData>
            </a:graphic>
          </wp:inline>
        </w:drawing>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где:</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proofErr w:type="spellStart"/>
      <w:r w:rsidRPr="00E67A6B">
        <w:rPr>
          <w:rFonts w:ascii="Arial" w:eastAsia="Times New Roman" w:hAnsi="Arial" w:cs="Arial"/>
          <w:color w:val="000000"/>
          <w:sz w:val="19"/>
          <w:szCs w:val="19"/>
          <w:lang w:eastAsia="ru-RU"/>
        </w:rPr>
        <w:t>CTP</w:t>
      </w:r>
      <w:r w:rsidRPr="00E67A6B">
        <w:rPr>
          <w:rFonts w:ascii="Arial" w:eastAsia="Times New Roman" w:hAnsi="Arial" w:cs="Arial"/>
          <w:color w:val="000000"/>
          <w:sz w:val="19"/>
          <w:szCs w:val="19"/>
          <w:vertAlign w:val="subscript"/>
          <w:lang w:eastAsia="ru-RU"/>
        </w:rPr>
        <w:t>n</w:t>
      </w:r>
      <w:proofErr w:type="spellEnd"/>
      <w:r w:rsidRPr="00E67A6B">
        <w:rPr>
          <w:rFonts w:ascii="Arial" w:eastAsia="Times New Roman" w:hAnsi="Arial" w:cs="Arial"/>
          <w:color w:val="000000"/>
          <w:sz w:val="19"/>
          <w:szCs w:val="19"/>
          <w:lang w:eastAsia="ru-RU"/>
        </w:rPr>
        <w:t> </w:t>
      </w:r>
      <w:r w:rsidRPr="00E67A6B">
        <w:rPr>
          <w:rFonts w:ascii="Arial" w:eastAsia="Times New Roman" w:hAnsi="Arial" w:cs="Arial"/>
          <w:color w:val="000000"/>
          <w:sz w:val="19"/>
          <w:szCs w:val="19"/>
          <w:vertAlign w:val="subscript"/>
          <w:lang w:eastAsia="ru-RU"/>
        </w:rPr>
        <w:t>PJ</w:t>
      </w:r>
      <w:r w:rsidRPr="00E67A6B">
        <w:rPr>
          <w:rFonts w:ascii="Arial" w:eastAsia="Times New Roman" w:hAnsi="Arial" w:cs="Arial"/>
          <w:color w:val="000000"/>
          <w:sz w:val="19"/>
          <w:szCs w:val="19"/>
          <w:lang w:eastAsia="ru-RU"/>
        </w:rPr>
        <w:t xml:space="preserve"> – технологический расход и потери природного газа в распределительных сетях низкого давления (до 0,005 </w:t>
      </w:r>
      <w:proofErr w:type="spellStart"/>
      <w:r w:rsidRPr="00E67A6B">
        <w:rPr>
          <w:rFonts w:ascii="Arial" w:eastAsia="Times New Roman" w:hAnsi="Arial" w:cs="Arial"/>
          <w:color w:val="000000"/>
          <w:sz w:val="19"/>
          <w:szCs w:val="19"/>
          <w:lang w:eastAsia="ru-RU"/>
        </w:rPr>
        <w:t>МП</w:t>
      </w:r>
      <w:r w:rsidRPr="00E67A6B">
        <w:rPr>
          <w:rFonts w:ascii="Arial" w:eastAsia="Times New Roman" w:hAnsi="Arial" w:cs="Arial"/>
          <w:color w:val="000000"/>
          <w:sz w:val="19"/>
          <w:szCs w:val="19"/>
          <w:vertAlign w:val="subscript"/>
          <w:lang w:eastAsia="ru-RU"/>
        </w:rPr>
        <w:t>a</w:t>
      </w:r>
      <w:proofErr w:type="spellEnd"/>
      <w:r w:rsidRPr="00E67A6B">
        <w:rPr>
          <w:rFonts w:ascii="Arial" w:eastAsia="Times New Roman" w:hAnsi="Arial" w:cs="Arial"/>
          <w:color w:val="000000"/>
          <w:sz w:val="19"/>
          <w:szCs w:val="19"/>
          <w:lang w:eastAsia="ru-RU"/>
        </w:rPr>
        <w:t> включительно), м</w:t>
      </w:r>
      <w:r w:rsidRPr="00E67A6B">
        <w:rPr>
          <w:rFonts w:ascii="Arial" w:eastAsia="Times New Roman" w:hAnsi="Arial" w:cs="Arial"/>
          <w:color w:val="000000"/>
          <w:sz w:val="19"/>
          <w:szCs w:val="19"/>
          <w:vertAlign w:val="superscript"/>
          <w:lang w:eastAsia="ru-RU"/>
        </w:rPr>
        <w:t>3</w:t>
      </w:r>
      <w:r w:rsidRPr="00E67A6B">
        <w:rPr>
          <w:rFonts w:ascii="Arial" w:eastAsia="Times New Roman" w:hAnsi="Arial" w:cs="Arial"/>
          <w:color w:val="000000"/>
          <w:sz w:val="19"/>
          <w:szCs w:val="19"/>
          <w:lang w:eastAsia="ru-RU"/>
        </w:rPr>
        <w:t>;</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δ</w:t>
      </w:r>
      <w:r w:rsidRPr="00E67A6B">
        <w:rPr>
          <w:rFonts w:ascii="Arial" w:eastAsia="Times New Roman" w:hAnsi="Arial" w:cs="Arial"/>
          <w:color w:val="000000"/>
          <w:sz w:val="19"/>
          <w:szCs w:val="19"/>
          <w:vertAlign w:val="subscript"/>
          <w:lang w:eastAsia="ru-RU"/>
        </w:rPr>
        <w:t>3</w:t>
      </w:r>
      <w:r w:rsidRPr="00E67A6B">
        <w:rPr>
          <w:rFonts w:ascii="Arial" w:eastAsia="Times New Roman" w:hAnsi="Arial" w:cs="Arial"/>
          <w:color w:val="000000"/>
          <w:sz w:val="19"/>
          <w:szCs w:val="19"/>
          <w:lang w:eastAsia="ru-RU"/>
        </w:rPr>
        <w:t> – доля протяженности сетей природного газа низкого давления в общей протяженности распределительных сетей, находящихся в эксплуатации у ОРС по состоянию на 01.01. года, согласно отчету ОРС, представленному Агентству;</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β</w:t>
      </w:r>
      <w:r w:rsidRPr="00E67A6B">
        <w:rPr>
          <w:rFonts w:ascii="Arial" w:eastAsia="Times New Roman" w:hAnsi="Arial" w:cs="Arial"/>
          <w:color w:val="000000"/>
          <w:sz w:val="19"/>
          <w:szCs w:val="19"/>
          <w:vertAlign w:val="subscript"/>
          <w:lang w:eastAsia="ru-RU"/>
        </w:rPr>
        <w:t>3</w:t>
      </w:r>
      <w:r w:rsidRPr="00E67A6B">
        <w:rPr>
          <w:rFonts w:ascii="Arial" w:eastAsia="Times New Roman" w:hAnsi="Arial" w:cs="Arial"/>
          <w:color w:val="000000"/>
          <w:sz w:val="19"/>
          <w:szCs w:val="19"/>
          <w:lang w:eastAsia="ru-RU"/>
        </w:rPr>
        <w:t> – доля количества пунктов коммерческого измерения природного газа у подъездов, в многоквартирных домах, группах многоквартирных жилых домов у ОРС, подключенных к сетям природного газа низкого давления, в их общем количестве, находящемся в эксплуатации у ОРС по состоянию на 01.01. года, согласно отчету ОРС, представленному Агентству.</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jc w:val="both"/>
        <w:rPr>
          <w:rFonts w:ascii="Arial" w:eastAsia="Times New Roman" w:hAnsi="Arial" w:cs="Arial"/>
          <w:i/>
          <w:iCs/>
          <w:color w:val="663300"/>
          <w:sz w:val="17"/>
          <w:szCs w:val="17"/>
          <w:lang w:eastAsia="ru-RU"/>
        </w:rPr>
      </w:pPr>
      <w:r w:rsidRPr="00E67A6B">
        <w:rPr>
          <w:rFonts w:ascii="Arial" w:eastAsia="Times New Roman" w:hAnsi="Arial" w:cs="Arial"/>
          <w:i/>
          <w:iCs/>
          <w:color w:val="663300"/>
          <w:sz w:val="17"/>
          <w:szCs w:val="17"/>
          <w:lang w:eastAsia="ru-RU"/>
        </w:rPr>
        <w:t>[Приложение введено </w:t>
      </w:r>
      <w:proofErr w:type="spellStart"/>
      <w:r w:rsidRPr="00E67A6B">
        <w:rPr>
          <w:rFonts w:ascii="Arial" w:eastAsia="Times New Roman" w:hAnsi="Arial" w:cs="Arial"/>
          <w:i/>
          <w:iCs/>
          <w:color w:val="663300"/>
          <w:sz w:val="17"/>
          <w:szCs w:val="17"/>
          <w:lang w:eastAsia="ru-RU"/>
        </w:rPr>
        <w:fldChar w:fldCharType="begin"/>
      </w:r>
      <w:r w:rsidRPr="00E67A6B">
        <w:rPr>
          <w:rFonts w:ascii="Arial" w:eastAsia="Times New Roman" w:hAnsi="Arial" w:cs="Arial"/>
          <w:i/>
          <w:iCs/>
          <w:color w:val="663300"/>
          <w:sz w:val="17"/>
          <w:szCs w:val="17"/>
          <w:lang w:eastAsia="ru-RU"/>
        </w:rPr>
        <w:instrText xml:space="preserve"> HYPERLINK "https://weblex.md/item/view/id/4513f12ce0b8271534056cd5d1ecda51" \t "_blank" </w:instrText>
      </w:r>
      <w:r w:rsidRPr="00E67A6B">
        <w:rPr>
          <w:rFonts w:ascii="Arial" w:eastAsia="Times New Roman" w:hAnsi="Arial" w:cs="Arial"/>
          <w:i/>
          <w:iCs/>
          <w:color w:val="663300"/>
          <w:sz w:val="17"/>
          <w:szCs w:val="17"/>
          <w:lang w:eastAsia="ru-RU"/>
        </w:rPr>
        <w:fldChar w:fldCharType="separate"/>
      </w:r>
      <w:r w:rsidRPr="00E67A6B">
        <w:rPr>
          <w:rFonts w:ascii="Arial" w:eastAsia="Times New Roman" w:hAnsi="Arial" w:cs="Arial"/>
          <w:i/>
          <w:iCs/>
          <w:color w:val="000080"/>
          <w:sz w:val="17"/>
          <w:lang w:eastAsia="ru-RU"/>
        </w:rPr>
        <w:t>Пост.НАРЭ</w:t>
      </w:r>
      <w:proofErr w:type="spellEnd"/>
      <w:r w:rsidRPr="00E67A6B">
        <w:rPr>
          <w:rFonts w:ascii="Arial" w:eastAsia="Times New Roman" w:hAnsi="Arial" w:cs="Arial"/>
          <w:i/>
          <w:iCs/>
          <w:color w:val="000080"/>
          <w:sz w:val="17"/>
          <w:lang w:eastAsia="ru-RU"/>
        </w:rPr>
        <w:t xml:space="preserve"> N 938 от 16.12.2022</w:t>
      </w:r>
      <w:r w:rsidRPr="00E67A6B">
        <w:rPr>
          <w:rFonts w:ascii="Arial" w:eastAsia="Times New Roman" w:hAnsi="Arial" w:cs="Arial"/>
          <w:i/>
          <w:iCs/>
          <w:color w:val="663300"/>
          <w:sz w:val="17"/>
          <w:szCs w:val="17"/>
          <w:lang w:eastAsia="ru-RU"/>
        </w:rPr>
        <w:fldChar w:fldCharType="end"/>
      </w:r>
      <w:r w:rsidRPr="00E67A6B">
        <w:rPr>
          <w:rFonts w:ascii="Arial" w:eastAsia="Times New Roman" w:hAnsi="Arial" w:cs="Arial"/>
          <w:i/>
          <w:iCs/>
          <w:color w:val="663300"/>
          <w:sz w:val="17"/>
          <w:szCs w:val="17"/>
          <w:lang w:eastAsia="ru-RU"/>
        </w:rPr>
        <w:t>, в силу 23.12.2022]</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pacing w:after="0" w:line="240" w:lineRule="auto"/>
        <w:ind w:firstLine="567"/>
        <w:jc w:val="both"/>
        <w:rPr>
          <w:rFonts w:ascii="Arial" w:eastAsia="Times New Roman" w:hAnsi="Arial" w:cs="Arial"/>
          <w:color w:val="000000"/>
          <w:sz w:val="19"/>
          <w:szCs w:val="19"/>
          <w:lang w:eastAsia="ru-RU"/>
        </w:rPr>
      </w:pPr>
      <w:r w:rsidRPr="00E67A6B">
        <w:rPr>
          <w:rFonts w:ascii="Arial" w:eastAsia="Times New Roman" w:hAnsi="Arial" w:cs="Arial"/>
          <w:color w:val="000000"/>
          <w:sz w:val="19"/>
          <w:szCs w:val="19"/>
          <w:lang w:eastAsia="ru-RU"/>
        </w:rPr>
        <w:t> </w:t>
      </w:r>
    </w:p>
    <w:p w:rsidR="00E67A6B" w:rsidRPr="00E67A6B" w:rsidRDefault="00E67A6B" w:rsidP="00E67A6B">
      <w:pPr>
        <w:shd w:val="clear" w:color="auto" w:fill="EEEEEE"/>
        <w:spacing w:after="0" w:line="240" w:lineRule="auto"/>
        <w:jc w:val="center"/>
        <w:rPr>
          <w:rFonts w:ascii="Tahoma" w:eastAsia="Times New Roman" w:hAnsi="Tahoma" w:cs="Tahoma"/>
          <w:color w:val="000000"/>
          <w:sz w:val="13"/>
          <w:szCs w:val="13"/>
          <w:lang w:eastAsia="ru-RU"/>
        </w:rPr>
      </w:pPr>
      <w:proofErr w:type="spellStart"/>
      <w:r w:rsidRPr="00E67A6B">
        <w:rPr>
          <w:rFonts w:ascii="Tahoma" w:eastAsia="Times New Roman" w:hAnsi="Tahoma" w:cs="Tahoma"/>
          <w:color w:val="000000"/>
          <w:sz w:val="13"/>
          <w:szCs w:val="13"/>
          <w:lang w:eastAsia="ru-RU"/>
        </w:rPr>
        <w:t>Copyright</w:t>
      </w:r>
      <w:proofErr w:type="spellEnd"/>
      <w:r w:rsidRPr="00E67A6B">
        <w:rPr>
          <w:rFonts w:ascii="Tahoma" w:eastAsia="Times New Roman" w:hAnsi="Tahoma" w:cs="Tahoma"/>
          <w:color w:val="000000"/>
          <w:sz w:val="13"/>
          <w:szCs w:val="13"/>
          <w:lang w:eastAsia="ru-RU"/>
        </w:rPr>
        <w:t xml:space="preserve"> © </w:t>
      </w:r>
      <w:proofErr w:type="spellStart"/>
      <w:r w:rsidRPr="00E67A6B">
        <w:rPr>
          <w:rFonts w:ascii="Tahoma" w:eastAsia="Times New Roman" w:hAnsi="Tahoma" w:cs="Tahoma"/>
          <w:color w:val="000000"/>
          <w:sz w:val="13"/>
          <w:szCs w:val="13"/>
          <w:lang w:eastAsia="ru-RU"/>
        </w:rPr>
        <w:t>Weblex</w:t>
      </w:r>
      <w:proofErr w:type="spellEnd"/>
      <w:r w:rsidRPr="00E67A6B">
        <w:rPr>
          <w:rFonts w:ascii="Tahoma" w:eastAsia="Times New Roman" w:hAnsi="Tahoma" w:cs="Tahoma"/>
          <w:color w:val="000000"/>
          <w:sz w:val="13"/>
          <w:szCs w:val="13"/>
          <w:lang w:eastAsia="ru-RU"/>
        </w:rPr>
        <w:t xml:space="preserve"> </w:t>
      </w:r>
      <w:proofErr w:type="spellStart"/>
      <w:r w:rsidRPr="00E67A6B">
        <w:rPr>
          <w:rFonts w:ascii="Tahoma" w:eastAsia="Times New Roman" w:hAnsi="Tahoma" w:cs="Tahoma"/>
          <w:color w:val="000000"/>
          <w:sz w:val="13"/>
          <w:szCs w:val="13"/>
          <w:lang w:eastAsia="ru-RU"/>
        </w:rPr>
        <w:t>Service</w:t>
      </w:r>
      <w:proofErr w:type="spellEnd"/>
      <w:r w:rsidRPr="00E67A6B">
        <w:rPr>
          <w:rFonts w:ascii="Tahoma" w:eastAsia="Times New Roman" w:hAnsi="Tahoma" w:cs="Tahoma"/>
          <w:color w:val="000000"/>
          <w:sz w:val="13"/>
          <w:szCs w:val="13"/>
          <w:lang w:eastAsia="ru-RU"/>
        </w:rPr>
        <w:t xml:space="preserve"> SRL</w:t>
      </w:r>
    </w:p>
    <w:p w:rsidR="00117B33" w:rsidRDefault="00117B33"/>
    <w:sectPr w:rsidR="00117B33" w:rsidSect="00824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6B"/>
    <w:rsid w:val="00117B33"/>
    <w:rsid w:val="00763A69"/>
    <w:rsid w:val="008244B9"/>
    <w:rsid w:val="008F7B2A"/>
    <w:rsid w:val="00E6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29924-5916-48A7-BED4-46C343D7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7A6B"/>
    <w:rPr>
      <w:color w:val="0000FF"/>
      <w:u w:val="single"/>
    </w:rPr>
  </w:style>
  <w:style w:type="character" w:styleId="a4">
    <w:name w:val="FollowedHyperlink"/>
    <w:basedOn w:val="a0"/>
    <w:uiPriority w:val="99"/>
    <w:semiHidden/>
    <w:unhideWhenUsed/>
    <w:rsid w:val="00E67A6B"/>
    <w:rPr>
      <w:color w:val="800080"/>
      <w:u w:val="single"/>
    </w:rPr>
  </w:style>
  <w:style w:type="paragraph" w:customStyle="1" w:styleId="ttsp">
    <w:name w:val="tt_sp"/>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E67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67A6B"/>
    <w:rPr>
      <w:i/>
      <w:iCs/>
    </w:rPr>
  </w:style>
  <w:style w:type="paragraph" w:styleId="a7">
    <w:name w:val="Balloon Text"/>
    <w:basedOn w:val="a"/>
    <w:link w:val="a8"/>
    <w:uiPriority w:val="99"/>
    <w:semiHidden/>
    <w:unhideWhenUsed/>
    <w:rsid w:val="00E67A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7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025">
      <w:bodyDiv w:val="1"/>
      <w:marLeft w:val="0"/>
      <w:marRight w:val="0"/>
      <w:marTop w:val="0"/>
      <w:marBottom w:val="0"/>
      <w:divBdr>
        <w:top w:val="none" w:sz="0" w:space="0" w:color="auto"/>
        <w:left w:val="none" w:sz="0" w:space="0" w:color="auto"/>
        <w:bottom w:val="none" w:sz="0" w:space="0" w:color="auto"/>
        <w:right w:val="none" w:sz="0" w:space="0" w:color="auto"/>
      </w:divBdr>
      <w:divsChild>
        <w:div w:id="241763295">
          <w:marLeft w:val="0"/>
          <w:marRight w:val="0"/>
          <w:marTop w:val="0"/>
          <w:marBottom w:val="0"/>
          <w:divBdr>
            <w:top w:val="none" w:sz="0" w:space="0" w:color="auto"/>
            <w:left w:val="none" w:sz="0" w:space="0" w:color="auto"/>
            <w:bottom w:val="none" w:sz="0" w:space="0" w:color="auto"/>
            <w:right w:val="none" w:sz="0" w:space="0" w:color="auto"/>
          </w:divBdr>
          <w:divsChild>
            <w:div w:id="840004096">
              <w:marLeft w:val="0"/>
              <w:marRight w:val="0"/>
              <w:marTop w:val="0"/>
              <w:marBottom w:val="0"/>
              <w:divBdr>
                <w:top w:val="none" w:sz="0" w:space="0" w:color="auto"/>
                <w:left w:val="single" w:sz="4" w:space="1" w:color="C5C5C5"/>
                <w:bottom w:val="single" w:sz="4" w:space="1" w:color="C5C5C5"/>
                <w:right w:val="single" w:sz="4" w:space="1" w:color="C5C5C5"/>
              </w:divBdr>
            </w:div>
          </w:divsChild>
        </w:div>
        <w:div w:id="671683527">
          <w:marLeft w:val="0"/>
          <w:marRight w:val="0"/>
          <w:marTop w:val="0"/>
          <w:marBottom w:val="0"/>
          <w:divBdr>
            <w:top w:val="none" w:sz="0" w:space="0" w:color="auto"/>
            <w:left w:val="none" w:sz="0" w:space="0" w:color="auto"/>
            <w:bottom w:val="none" w:sz="0" w:space="0" w:color="auto"/>
            <w:right w:val="none" w:sz="0" w:space="0" w:color="auto"/>
          </w:divBdr>
          <w:divsChild>
            <w:div w:id="166139285">
              <w:marLeft w:val="0"/>
              <w:marRight w:val="0"/>
              <w:marTop w:val="0"/>
              <w:marBottom w:val="0"/>
              <w:divBdr>
                <w:top w:val="single" w:sz="4" w:space="0" w:color="C5C5C5"/>
                <w:left w:val="single" w:sz="4" w:space="2" w:color="C5C5C5"/>
                <w:bottom w:val="none" w:sz="0" w:space="0" w:color="auto"/>
                <w:right w:val="single" w:sz="4" w:space="0" w:color="C5C5C5"/>
              </w:divBdr>
              <w:divsChild>
                <w:div w:id="203058412">
                  <w:marLeft w:val="0"/>
                  <w:marRight w:val="0"/>
                  <w:marTop w:val="0"/>
                  <w:marBottom w:val="0"/>
                  <w:divBdr>
                    <w:top w:val="none" w:sz="0" w:space="0" w:color="auto"/>
                    <w:left w:val="none" w:sz="0" w:space="0" w:color="auto"/>
                    <w:bottom w:val="none" w:sz="0" w:space="0" w:color="auto"/>
                    <w:right w:val="none" w:sz="0" w:space="0" w:color="auto"/>
                  </w:divBdr>
                  <w:divsChild>
                    <w:div w:id="2141726179">
                      <w:marLeft w:val="0"/>
                      <w:marRight w:val="0"/>
                      <w:marTop w:val="0"/>
                      <w:marBottom w:val="0"/>
                      <w:divBdr>
                        <w:top w:val="none" w:sz="0" w:space="0" w:color="auto"/>
                        <w:left w:val="none" w:sz="0" w:space="0" w:color="auto"/>
                        <w:bottom w:val="none" w:sz="0" w:space="0" w:color="auto"/>
                        <w:right w:val="none" w:sz="0" w:space="0" w:color="auto"/>
                      </w:divBdr>
                    </w:div>
                  </w:divsChild>
                </w:div>
                <w:div w:id="1153257544">
                  <w:marLeft w:val="0"/>
                  <w:marRight w:val="0"/>
                  <w:marTop w:val="0"/>
                  <w:marBottom w:val="0"/>
                  <w:divBdr>
                    <w:top w:val="none" w:sz="0" w:space="0" w:color="auto"/>
                    <w:left w:val="single" w:sz="4" w:space="0" w:color="C5C5C5"/>
                    <w:bottom w:val="none" w:sz="0" w:space="0" w:color="auto"/>
                    <w:right w:val="none" w:sz="0" w:space="0" w:color="auto"/>
                  </w:divBdr>
                  <w:divsChild>
                    <w:div w:id="1206405550">
                      <w:marLeft w:val="0"/>
                      <w:marRight w:val="0"/>
                      <w:marTop w:val="0"/>
                      <w:marBottom w:val="0"/>
                      <w:divBdr>
                        <w:top w:val="none" w:sz="0" w:space="0" w:color="auto"/>
                        <w:left w:val="single" w:sz="4" w:space="8" w:color="C5C5C5"/>
                        <w:bottom w:val="none" w:sz="0" w:space="0" w:color="auto"/>
                        <w:right w:val="none" w:sz="0" w:space="0" w:color="auto"/>
                      </w:divBdr>
                    </w:div>
                  </w:divsChild>
                </w:div>
              </w:divsChild>
            </w:div>
            <w:div w:id="1358459393">
              <w:marLeft w:val="0"/>
              <w:marRight w:val="0"/>
              <w:marTop w:val="0"/>
              <w:marBottom w:val="0"/>
              <w:divBdr>
                <w:top w:val="single" w:sz="4" w:space="1" w:color="C5C5C5"/>
                <w:left w:val="single" w:sz="4" w:space="1" w:color="C5C5C5"/>
                <w:bottom w:val="single" w:sz="4" w:space="1" w:color="C5C5C5"/>
                <w:right w:val="single" w:sz="4" w:space="1" w:color="C5C5C5"/>
              </w:divBdr>
              <w:divsChild>
                <w:div w:id="3372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9237">
          <w:marLeft w:val="0"/>
          <w:marRight w:val="0"/>
          <w:marTop w:val="0"/>
          <w:marBottom w:val="0"/>
          <w:divBdr>
            <w:top w:val="none" w:sz="0" w:space="0" w:color="auto"/>
            <w:left w:val="none" w:sz="0" w:space="0" w:color="auto"/>
            <w:bottom w:val="none" w:sz="0" w:space="0" w:color="auto"/>
            <w:right w:val="none" w:sz="0" w:space="0" w:color="auto"/>
          </w:divBdr>
          <w:divsChild>
            <w:div w:id="1546257793">
              <w:marLeft w:val="0"/>
              <w:marRight w:val="0"/>
              <w:marTop w:val="0"/>
              <w:marBottom w:val="0"/>
              <w:divBdr>
                <w:top w:val="single" w:sz="4" w:space="0" w:color="C5C5C5"/>
                <w:left w:val="single" w:sz="4" w:space="0" w:color="C5C5C5"/>
                <w:bottom w:val="single" w:sz="4" w:space="0" w:color="C5C5C5"/>
                <w:right w:val="single" w:sz="4" w:space="0" w:color="C5C5C5"/>
              </w:divBdr>
              <w:divsChild>
                <w:div w:id="1202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media/image8.gif"/><Relationship Id="rId26" Type="http://schemas.openxmlformats.org/officeDocument/2006/relationships/image" Target="media/image16.gif"/><Relationship Id="rId39" Type="http://schemas.openxmlformats.org/officeDocument/2006/relationships/image" Target="media/image27.gif"/><Relationship Id="rId21" Type="http://schemas.openxmlformats.org/officeDocument/2006/relationships/image" Target="media/image11.gif"/><Relationship Id="rId34" Type="http://schemas.openxmlformats.org/officeDocument/2006/relationships/image" Target="media/image22.gif"/><Relationship Id="rId42" Type="http://schemas.openxmlformats.org/officeDocument/2006/relationships/image" Target="media/image30.gif"/><Relationship Id="rId47" Type="http://schemas.openxmlformats.org/officeDocument/2006/relationships/image" Target="media/image35.gif"/><Relationship Id="rId50" Type="http://schemas.openxmlformats.org/officeDocument/2006/relationships/image" Target="media/image38.gif"/><Relationship Id="rId55" Type="http://schemas.openxmlformats.org/officeDocument/2006/relationships/hyperlink" Target="https://weblex.md/item/view/id/3cb0c867ad7d7eff300ab8d05319aba6" TargetMode="External"/><Relationship Id="rId63" Type="http://schemas.openxmlformats.org/officeDocument/2006/relationships/theme" Target="theme/theme1.xml"/><Relationship Id="rId7" Type="http://schemas.openxmlformats.org/officeDocument/2006/relationships/hyperlink" Target="https://weblex.md/item/view/id/d0bffc40781bd14334f94f490ba2adb5" TargetMode="External"/><Relationship Id="rId2" Type="http://schemas.openxmlformats.org/officeDocument/2006/relationships/settings" Target="settings.xml"/><Relationship Id="rId16" Type="http://schemas.openxmlformats.org/officeDocument/2006/relationships/image" Target="media/image7.gif"/><Relationship Id="rId29" Type="http://schemas.openxmlformats.org/officeDocument/2006/relationships/image" Target="media/image18.gif"/><Relationship Id="rId11" Type="http://schemas.openxmlformats.org/officeDocument/2006/relationships/hyperlink" Target="https://weblex.md/item/view/id/a88bfc0810634246ea73de5d8393cdc3" TargetMode="External"/><Relationship Id="rId24" Type="http://schemas.openxmlformats.org/officeDocument/2006/relationships/image" Target="media/image14.gif"/><Relationship Id="rId32" Type="http://schemas.openxmlformats.org/officeDocument/2006/relationships/image" Target="media/image21.gif"/><Relationship Id="rId37" Type="http://schemas.openxmlformats.org/officeDocument/2006/relationships/image" Target="media/image25.gif"/><Relationship Id="rId40" Type="http://schemas.openxmlformats.org/officeDocument/2006/relationships/image" Target="media/image28.gif"/><Relationship Id="rId45" Type="http://schemas.openxmlformats.org/officeDocument/2006/relationships/image" Target="media/image33.gif"/><Relationship Id="rId53" Type="http://schemas.openxmlformats.org/officeDocument/2006/relationships/image" Target="media/image41.gif"/><Relationship Id="rId58" Type="http://schemas.openxmlformats.org/officeDocument/2006/relationships/image" Target="media/image43.gif"/><Relationship Id="rId5" Type="http://schemas.openxmlformats.org/officeDocument/2006/relationships/image" Target="media/image1.gif"/><Relationship Id="rId61" Type="http://schemas.openxmlformats.org/officeDocument/2006/relationships/image" Target="media/image46.gif"/><Relationship Id="rId19" Type="http://schemas.openxmlformats.org/officeDocument/2006/relationships/image" Target="media/image9.gif"/><Relationship Id="rId14" Type="http://schemas.openxmlformats.org/officeDocument/2006/relationships/image" Target="media/image5.gif"/><Relationship Id="rId22" Type="http://schemas.openxmlformats.org/officeDocument/2006/relationships/image" Target="media/image12.gif"/><Relationship Id="rId27" Type="http://schemas.openxmlformats.org/officeDocument/2006/relationships/image" Target="media/image17.gif"/><Relationship Id="rId30" Type="http://schemas.openxmlformats.org/officeDocument/2006/relationships/image" Target="media/image19.gif"/><Relationship Id="rId35" Type="http://schemas.openxmlformats.org/officeDocument/2006/relationships/image" Target="media/image23.gif"/><Relationship Id="rId43" Type="http://schemas.openxmlformats.org/officeDocument/2006/relationships/image" Target="media/image31.gif"/><Relationship Id="rId48" Type="http://schemas.openxmlformats.org/officeDocument/2006/relationships/image" Target="media/image36.gif"/><Relationship Id="rId56" Type="http://schemas.openxmlformats.org/officeDocument/2006/relationships/hyperlink" Target="https://weblex.md/item/view/id/3cb0c867ad7d7eff300ab8d05319aba6" TargetMode="External"/><Relationship Id="rId8" Type="http://schemas.openxmlformats.org/officeDocument/2006/relationships/hyperlink" Target="https://weblex.md/item/view/id/a88bfc0810634246ea73de5d8393cdc3" TargetMode="External"/><Relationship Id="rId51" Type="http://schemas.openxmlformats.org/officeDocument/2006/relationships/image" Target="media/image39.gif"/><Relationship Id="rId3" Type="http://schemas.openxmlformats.org/officeDocument/2006/relationships/webSettings" Target="webSettings.xml"/><Relationship Id="rId12" Type="http://schemas.openxmlformats.org/officeDocument/2006/relationships/hyperlink" Target="https://weblex.md/item/view/id/0d4e22345c82c6fa015f0c70119b05ad" TargetMode="External"/><Relationship Id="rId17" Type="http://schemas.openxmlformats.org/officeDocument/2006/relationships/hyperlink" Target="https://weblex.md/item/view/id/d7792c41c21ebb0df7307d7d9807c66e" TargetMode="External"/><Relationship Id="rId25" Type="http://schemas.openxmlformats.org/officeDocument/2006/relationships/image" Target="media/image15.gif"/><Relationship Id="rId33" Type="http://schemas.openxmlformats.org/officeDocument/2006/relationships/hyperlink" Target="http://pages.stern.nyu.edu/~adamodar/" TargetMode="External"/><Relationship Id="rId38" Type="http://schemas.openxmlformats.org/officeDocument/2006/relationships/image" Target="media/image26.gif"/><Relationship Id="rId46" Type="http://schemas.openxmlformats.org/officeDocument/2006/relationships/image" Target="media/image34.gif"/><Relationship Id="rId59" Type="http://schemas.openxmlformats.org/officeDocument/2006/relationships/image" Target="media/image44.gif"/><Relationship Id="rId20" Type="http://schemas.openxmlformats.org/officeDocument/2006/relationships/image" Target="media/image10.gif"/><Relationship Id="rId41" Type="http://schemas.openxmlformats.org/officeDocument/2006/relationships/image" Target="media/image29.gif"/><Relationship Id="rId54" Type="http://schemas.openxmlformats.org/officeDocument/2006/relationships/image" Target="media/image42.gif"/><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eblex.md/item/view/id/a88bfc0810634246ea73de5d8393cdc3" TargetMode="External"/><Relationship Id="rId15" Type="http://schemas.openxmlformats.org/officeDocument/2006/relationships/image" Target="media/image6.gif"/><Relationship Id="rId23" Type="http://schemas.openxmlformats.org/officeDocument/2006/relationships/image" Target="media/image13.gif"/><Relationship Id="rId28" Type="http://schemas.openxmlformats.org/officeDocument/2006/relationships/hyperlink" Target="https://weblex.md/item/view/id/d7792c41c21ebb0df7307d7d9807c66e" TargetMode="External"/><Relationship Id="rId36" Type="http://schemas.openxmlformats.org/officeDocument/2006/relationships/image" Target="media/image24.gif"/><Relationship Id="rId49" Type="http://schemas.openxmlformats.org/officeDocument/2006/relationships/image" Target="media/image37.gif"/><Relationship Id="rId57" Type="http://schemas.openxmlformats.org/officeDocument/2006/relationships/hyperlink" Target="https://weblex.md/item/view/id/d7792c41c21ebb0df7307d7d9807c66e" TargetMode="External"/><Relationship Id="rId10" Type="http://schemas.openxmlformats.org/officeDocument/2006/relationships/image" Target="media/image3.gif"/><Relationship Id="rId31" Type="http://schemas.openxmlformats.org/officeDocument/2006/relationships/image" Target="media/image20.gif"/><Relationship Id="rId44" Type="http://schemas.openxmlformats.org/officeDocument/2006/relationships/image" Target="media/image32.gif"/><Relationship Id="rId52" Type="http://schemas.openxmlformats.org/officeDocument/2006/relationships/image" Target="media/image40.gif"/><Relationship Id="rId60" Type="http://schemas.openxmlformats.org/officeDocument/2006/relationships/image" Target="media/image45.gif"/><Relationship Id="rId4" Type="http://schemas.openxmlformats.org/officeDocument/2006/relationships/hyperlink" Target="https://weblex.md/item/view/id/4f7ea7ced7fd3341e528570f86ca2739" TargetMode="Externa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11206</Words>
  <Characters>63876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2026-03-03T14:22:00Z</cp:lastPrinted>
  <dcterms:created xsi:type="dcterms:W3CDTF">2026-03-03T14:23:00Z</dcterms:created>
  <dcterms:modified xsi:type="dcterms:W3CDTF">2026-03-03T14:23:00Z</dcterms:modified>
</cp:coreProperties>
</file>